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73" w:rsidRPr="008A4B73" w:rsidRDefault="008A4B73" w:rsidP="008A4B73">
      <w:pPr>
        <w:pStyle w:val="Default"/>
        <w:jc w:val="center"/>
        <w:rPr>
          <w:rFonts w:asciiTheme="minorHAnsi" w:hAnsiTheme="minorHAnsi"/>
          <w:b/>
          <w:bCs/>
          <w:sz w:val="52"/>
          <w:szCs w:val="52"/>
        </w:rPr>
      </w:pPr>
      <w:r w:rsidRPr="008A4B73">
        <w:rPr>
          <w:rFonts w:asciiTheme="minorHAnsi" w:hAnsiTheme="minorHAnsi"/>
          <w:b/>
          <w:bCs/>
          <w:sz w:val="52"/>
          <w:szCs w:val="52"/>
        </w:rPr>
        <w:t>The Shore Region</w:t>
      </w:r>
    </w:p>
    <w:p w:rsidR="008A4B73" w:rsidRPr="008A4B73" w:rsidRDefault="008A4B73" w:rsidP="008A4B73">
      <w:pPr>
        <w:pStyle w:val="Default"/>
        <w:jc w:val="center"/>
        <w:rPr>
          <w:rFonts w:asciiTheme="minorHAnsi" w:hAnsiTheme="minorHAnsi"/>
          <w:b/>
          <w:bCs/>
          <w:sz w:val="52"/>
          <w:szCs w:val="52"/>
        </w:rPr>
      </w:pPr>
      <w:r w:rsidRPr="008A4B73">
        <w:rPr>
          <w:rFonts w:asciiTheme="minorHAnsi" w:hAnsiTheme="minorHAnsi"/>
          <w:b/>
          <w:bCs/>
          <w:sz w:val="52"/>
          <w:szCs w:val="52"/>
        </w:rPr>
        <w:t xml:space="preserve"> Workforce Innovation and Opportunity Act </w:t>
      </w:r>
    </w:p>
    <w:p w:rsidR="008A4B73" w:rsidRDefault="008A4B73" w:rsidP="008A4B73">
      <w:pPr>
        <w:pStyle w:val="Default"/>
        <w:jc w:val="center"/>
        <w:rPr>
          <w:rFonts w:asciiTheme="minorHAnsi" w:hAnsiTheme="minorHAnsi"/>
          <w:b/>
          <w:bCs/>
          <w:sz w:val="52"/>
          <w:szCs w:val="52"/>
        </w:rPr>
      </w:pPr>
      <w:r w:rsidRPr="008A4B73">
        <w:rPr>
          <w:rFonts w:asciiTheme="minorHAnsi" w:hAnsiTheme="minorHAnsi"/>
          <w:b/>
          <w:bCs/>
          <w:sz w:val="52"/>
          <w:szCs w:val="52"/>
        </w:rPr>
        <w:t>Regional Plan</w:t>
      </w:r>
    </w:p>
    <w:p w:rsidR="008A4B73" w:rsidRDefault="008A4B73" w:rsidP="008A4B73">
      <w:pPr>
        <w:pStyle w:val="Default"/>
        <w:jc w:val="center"/>
        <w:rPr>
          <w:rFonts w:asciiTheme="minorHAnsi" w:hAnsiTheme="minorHAnsi"/>
          <w:b/>
          <w:bCs/>
          <w:sz w:val="52"/>
          <w:szCs w:val="52"/>
        </w:rPr>
      </w:pPr>
      <w:r>
        <w:rPr>
          <w:rFonts w:asciiTheme="minorHAnsi" w:hAnsiTheme="minorHAnsi"/>
          <w:b/>
          <w:bCs/>
          <w:sz w:val="52"/>
          <w:szCs w:val="52"/>
        </w:rPr>
        <w:t>For the Maryland Counties</w:t>
      </w:r>
    </w:p>
    <w:p w:rsidR="008A4B73" w:rsidRDefault="008A4B73" w:rsidP="008A4B73">
      <w:pPr>
        <w:pStyle w:val="Default"/>
        <w:jc w:val="center"/>
        <w:rPr>
          <w:rFonts w:asciiTheme="minorHAnsi" w:hAnsiTheme="minorHAnsi"/>
          <w:b/>
          <w:bCs/>
          <w:sz w:val="52"/>
          <w:szCs w:val="52"/>
        </w:rPr>
      </w:pPr>
      <w:bookmarkStart w:id="0" w:name="_GoBack"/>
      <w:r>
        <w:rPr>
          <w:rFonts w:asciiTheme="minorHAnsi" w:hAnsiTheme="minorHAnsi"/>
          <w:b/>
          <w:bCs/>
          <w:sz w:val="52"/>
          <w:szCs w:val="52"/>
        </w:rPr>
        <w:t>Caroline</w:t>
      </w:r>
    </w:p>
    <w:p w:rsidR="008A4B73" w:rsidRDefault="008A4B73" w:rsidP="008A4B73">
      <w:pPr>
        <w:pStyle w:val="Default"/>
        <w:jc w:val="center"/>
        <w:rPr>
          <w:rFonts w:asciiTheme="minorHAnsi" w:hAnsiTheme="minorHAnsi"/>
          <w:b/>
          <w:bCs/>
          <w:sz w:val="52"/>
          <w:szCs w:val="52"/>
        </w:rPr>
      </w:pPr>
      <w:r>
        <w:rPr>
          <w:rFonts w:asciiTheme="minorHAnsi" w:hAnsiTheme="minorHAnsi"/>
          <w:b/>
          <w:bCs/>
          <w:sz w:val="52"/>
          <w:szCs w:val="52"/>
        </w:rPr>
        <w:t>Dorchester</w:t>
      </w:r>
    </w:p>
    <w:p w:rsidR="008A4B73" w:rsidRDefault="008A4B73" w:rsidP="008A4B73">
      <w:pPr>
        <w:pStyle w:val="Default"/>
        <w:jc w:val="center"/>
        <w:rPr>
          <w:rFonts w:asciiTheme="minorHAnsi" w:hAnsiTheme="minorHAnsi"/>
          <w:b/>
          <w:bCs/>
          <w:sz w:val="52"/>
          <w:szCs w:val="52"/>
        </w:rPr>
      </w:pPr>
      <w:r>
        <w:rPr>
          <w:rFonts w:asciiTheme="minorHAnsi" w:hAnsiTheme="minorHAnsi"/>
          <w:b/>
          <w:bCs/>
          <w:sz w:val="52"/>
          <w:szCs w:val="52"/>
        </w:rPr>
        <w:t xml:space="preserve">Kent </w:t>
      </w:r>
    </w:p>
    <w:p w:rsidR="008A4B73" w:rsidRDefault="008A4B73" w:rsidP="008A4B73">
      <w:pPr>
        <w:pStyle w:val="Default"/>
        <w:jc w:val="center"/>
        <w:rPr>
          <w:rFonts w:asciiTheme="minorHAnsi" w:hAnsiTheme="minorHAnsi"/>
          <w:b/>
          <w:bCs/>
          <w:sz w:val="52"/>
          <w:szCs w:val="52"/>
        </w:rPr>
      </w:pPr>
      <w:r>
        <w:rPr>
          <w:rFonts w:asciiTheme="minorHAnsi" w:hAnsiTheme="minorHAnsi"/>
          <w:b/>
          <w:bCs/>
          <w:sz w:val="52"/>
          <w:szCs w:val="52"/>
        </w:rPr>
        <w:t>Queen Anne’s</w:t>
      </w:r>
    </w:p>
    <w:p w:rsidR="008A4B73" w:rsidRDefault="008A4B73" w:rsidP="008A4B73">
      <w:pPr>
        <w:pStyle w:val="Default"/>
        <w:jc w:val="center"/>
        <w:rPr>
          <w:rFonts w:asciiTheme="minorHAnsi" w:hAnsiTheme="minorHAnsi"/>
          <w:b/>
          <w:bCs/>
          <w:sz w:val="52"/>
          <w:szCs w:val="52"/>
        </w:rPr>
      </w:pPr>
      <w:r>
        <w:rPr>
          <w:rFonts w:asciiTheme="minorHAnsi" w:hAnsiTheme="minorHAnsi"/>
          <w:b/>
          <w:bCs/>
          <w:sz w:val="52"/>
          <w:szCs w:val="52"/>
        </w:rPr>
        <w:t>Somerset</w:t>
      </w:r>
    </w:p>
    <w:p w:rsidR="008A4B73" w:rsidRDefault="008A4B73" w:rsidP="008A4B73">
      <w:pPr>
        <w:pStyle w:val="Default"/>
        <w:jc w:val="center"/>
        <w:rPr>
          <w:rFonts w:asciiTheme="minorHAnsi" w:hAnsiTheme="minorHAnsi"/>
          <w:b/>
          <w:bCs/>
          <w:sz w:val="52"/>
          <w:szCs w:val="52"/>
        </w:rPr>
      </w:pPr>
      <w:r>
        <w:rPr>
          <w:rFonts w:asciiTheme="minorHAnsi" w:hAnsiTheme="minorHAnsi"/>
          <w:b/>
          <w:bCs/>
          <w:sz w:val="52"/>
          <w:szCs w:val="52"/>
        </w:rPr>
        <w:t>Talbot</w:t>
      </w:r>
    </w:p>
    <w:p w:rsidR="008A4B73" w:rsidRDefault="008A4B73" w:rsidP="008A4B73">
      <w:pPr>
        <w:pStyle w:val="Default"/>
        <w:jc w:val="center"/>
        <w:rPr>
          <w:rFonts w:asciiTheme="minorHAnsi" w:hAnsiTheme="minorHAnsi"/>
          <w:b/>
          <w:bCs/>
          <w:sz w:val="52"/>
          <w:szCs w:val="52"/>
        </w:rPr>
      </w:pPr>
      <w:r>
        <w:rPr>
          <w:rFonts w:asciiTheme="minorHAnsi" w:hAnsiTheme="minorHAnsi"/>
          <w:b/>
          <w:bCs/>
          <w:sz w:val="52"/>
          <w:szCs w:val="52"/>
        </w:rPr>
        <w:t>Wicomico</w:t>
      </w:r>
    </w:p>
    <w:p w:rsidR="008A4B73" w:rsidRDefault="008A4B73" w:rsidP="008A4B73">
      <w:pPr>
        <w:pStyle w:val="Default"/>
        <w:jc w:val="center"/>
        <w:rPr>
          <w:rFonts w:asciiTheme="minorHAnsi" w:hAnsiTheme="minorHAnsi"/>
          <w:b/>
          <w:bCs/>
          <w:sz w:val="52"/>
          <w:szCs w:val="52"/>
        </w:rPr>
      </w:pPr>
      <w:r>
        <w:rPr>
          <w:rFonts w:asciiTheme="minorHAnsi" w:hAnsiTheme="minorHAnsi"/>
          <w:b/>
          <w:bCs/>
          <w:sz w:val="52"/>
          <w:szCs w:val="52"/>
        </w:rPr>
        <w:t>Worcester</w:t>
      </w:r>
    </w:p>
    <w:bookmarkEnd w:id="0"/>
    <w:p w:rsidR="00903142" w:rsidRDefault="00903142" w:rsidP="008A4B73">
      <w:pPr>
        <w:pStyle w:val="Default"/>
        <w:jc w:val="center"/>
        <w:rPr>
          <w:rFonts w:asciiTheme="minorHAnsi" w:hAnsiTheme="minorHAnsi"/>
          <w:b/>
          <w:bCs/>
          <w:sz w:val="52"/>
          <w:szCs w:val="52"/>
        </w:rPr>
      </w:pPr>
    </w:p>
    <w:p w:rsidR="00903142" w:rsidRPr="00903142" w:rsidRDefault="00903142" w:rsidP="00903142">
      <w:pPr>
        <w:pStyle w:val="Default"/>
        <w:rPr>
          <w:rFonts w:asciiTheme="minorHAnsi" w:hAnsiTheme="minorHAnsi" w:cstheme="minorBidi"/>
          <w:b/>
          <w:color w:val="auto"/>
          <w:sz w:val="52"/>
          <w:szCs w:val="52"/>
        </w:rPr>
      </w:pPr>
      <w:r w:rsidRPr="00903142">
        <w:rPr>
          <w:rFonts w:asciiTheme="minorHAnsi" w:hAnsiTheme="minorHAnsi" w:cstheme="minorBidi"/>
          <w:b/>
          <w:color w:val="auto"/>
          <w:sz w:val="52"/>
          <w:szCs w:val="52"/>
        </w:rPr>
        <w:t>Lower Shore Workforce Alliance</w:t>
      </w:r>
    </w:p>
    <w:p w:rsidR="00903142" w:rsidRPr="00903142" w:rsidRDefault="00903142" w:rsidP="00903142">
      <w:pPr>
        <w:pStyle w:val="Default"/>
        <w:rPr>
          <w:rFonts w:asciiTheme="minorHAnsi" w:hAnsiTheme="minorHAnsi"/>
          <w:b/>
          <w:bCs/>
        </w:rPr>
      </w:pPr>
      <w:r w:rsidRPr="00903142">
        <w:rPr>
          <w:rFonts w:asciiTheme="minorHAnsi" w:hAnsiTheme="minorHAnsi" w:cstheme="minorBidi"/>
          <w:b/>
          <w:color w:val="auto"/>
          <w:sz w:val="52"/>
          <w:szCs w:val="52"/>
        </w:rPr>
        <w:t>Upper Shore Workforce Investment Board</w:t>
      </w:r>
      <w:r>
        <w:rPr>
          <w:rFonts w:asciiTheme="minorHAnsi" w:hAnsiTheme="minorHAnsi"/>
          <w:b/>
          <w:bCs/>
        </w:rPr>
        <w:t xml:space="preserve">         </w:t>
      </w:r>
      <w:r w:rsidRPr="00903142">
        <w:rPr>
          <w:rFonts w:asciiTheme="minorHAnsi" w:hAnsiTheme="minorHAnsi"/>
          <w:b/>
          <w:bCs/>
        </w:rPr>
        <w:tab/>
      </w:r>
    </w:p>
    <w:p w:rsidR="008A4B73" w:rsidRPr="00903142"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8A4B73" w:rsidRDefault="008A4B73" w:rsidP="00CE0C93">
      <w:pPr>
        <w:pStyle w:val="Default"/>
        <w:rPr>
          <w:rFonts w:asciiTheme="minorHAnsi" w:hAnsiTheme="minorHAnsi"/>
          <w:b/>
          <w:bCs/>
        </w:rPr>
      </w:pPr>
    </w:p>
    <w:p w:rsidR="00B15060" w:rsidRPr="00EB6A56" w:rsidRDefault="00B15060" w:rsidP="00CE0C93">
      <w:pPr>
        <w:pStyle w:val="Default"/>
        <w:rPr>
          <w:rFonts w:asciiTheme="minorHAnsi" w:hAnsiTheme="minorHAnsi"/>
          <w:b/>
          <w:bCs/>
        </w:rPr>
      </w:pPr>
      <w:r w:rsidRPr="00EB6A56">
        <w:rPr>
          <w:rFonts w:asciiTheme="minorHAnsi" w:hAnsiTheme="minorHAnsi"/>
          <w:b/>
          <w:bCs/>
        </w:rPr>
        <w:lastRenderedPageBreak/>
        <w:t>Background</w:t>
      </w:r>
    </w:p>
    <w:p w:rsidR="00B15060" w:rsidRPr="00EB6A56" w:rsidRDefault="00B15060" w:rsidP="00B15060">
      <w:pPr>
        <w:pStyle w:val="Default"/>
        <w:rPr>
          <w:rFonts w:asciiTheme="minorHAnsi" w:hAnsiTheme="minorHAnsi" w:cs="Times New Roman"/>
        </w:rPr>
      </w:pPr>
      <w:r w:rsidRPr="00EB6A56">
        <w:rPr>
          <w:rFonts w:asciiTheme="minorHAnsi" w:hAnsiTheme="minorHAnsi" w:cs="Times New Roman"/>
        </w:rPr>
        <w:t>The Workforce Innovation and Opportunity Act of 2014 requires the Governor to designate Workforce Innovation and Opportunity Act Regions. Workforce Innovation and Opportunity Act Regions are made up of Workforce Innovation and Opportunity Act Areas. The designation of regions does not impact the designation of a Workforce Innovation and Opportunity Act Area. The two designations exist together and are viewed as a mechanism for enhancement of workforce efforts rather than a replacement of workforce area efforts.</w:t>
      </w:r>
    </w:p>
    <w:p w:rsidR="00B15060" w:rsidRPr="00EB6A56" w:rsidRDefault="00B15060" w:rsidP="00B15060">
      <w:pPr>
        <w:pStyle w:val="Default"/>
        <w:rPr>
          <w:rFonts w:asciiTheme="minorHAnsi" w:hAnsiTheme="minorHAnsi" w:cs="Times New Roman"/>
        </w:rPr>
      </w:pPr>
      <w:r w:rsidRPr="00EB6A56">
        <w:rPr>
          <w:rFonts w:asciiTheme="minorHAnsi" w:hAnsiTheme="minorHAnsi" w:cs="Times New Roman"/>
        </w:rPr>
        <w:t>The Shore Workforce Region is composed of the Lower Shore Workforce Innovation and Opportunity Area and the Upper Shore Workforce Innovation and Opportunity Act Area. The Counties that are included in this regional plan are: Caroline, Dorchester, Kent, Queen Anne’s Somerset, Talbot, Wicomico and Worcester.</w:t>
      </w:r>
    </w:p>
    <w:p w:rsidR="00B15060" w:rsidRPr="00EB6A56" w:rsidRDefault="00B15060" w:rsidP="00CE0C93">
      <w:pPr>
        <w:pStyle w:val="Default"/>
        <w:rPr>
          <w:rFonts w:asciiTheme="minorHAnsi" w:hAnsiTheme="minorHAnsi"/>
          <w:b/>
          <w:bCs/>
        </w:rPr>
      </w:pPr>
    </w:p>
    <w:p w:rsidR="00B15060" w:rsidRPr="00EB6A56" w:rsidRDefault="00AE184C" w:rsidP="00CE0C93">
      <w:pPr>
        <w:pStyle w:val="Default"/>
        <w:rPr>
          <w:rFonts w:asciiTheme="minorHAnsi" w:hAnsiTheme="minorHAnsi"/>
          <w:b/>
          <w:bCs/>
        </w:rPr>
      </w:pPr>
      <w:r w:rsidRPr="00EB6A56">
        <w:rPr>
          <w:rFonts w:asciiTheme="minorHAnsi" w:hAnsiTheme="minorHAnsi"/>
          <w:b/>
          <w:bCs/>
        </w:rPr>
        <w:t>Executive Summary:</w:t>
      </w:r>
    </w:p>
    <w:p w:rsidR="00B15060" w:rsidRPr="00EB6A56" w:rsidRDefault="00B15060" w:rsidP="00CE0C93">
      <w:pPr>
        <w:pStyle w:val="Default"/>
        <w:rPr>
          <w:rFonts w:asciiTheme="minorHAnsi" w:hAnsiTheme="minorHAnsi"/>
          <w:b/>
          <w:bCs/>
        </w:rPr>
      </w:pPr>
      <w:r w:rsidRPr="00EB6A56">
        <w:rPr>
          <w:rFonts w:asciiTheme="minorHAnsi" w:hAnsiTheme="minorHAnsi"/>
          <w:b/>
          <w:bCs/>
        </w:rPr>
        <w:t>Section 1 Regional Analysis</w:t>
      </w:r>
    </w:p>
    <w:p w:rsidR="00B15060" w:rsidRPr="00EB6A56" w:rsidRDefault="002971D9" w:rsidP="00CE0C93">
      <w:pPr>
        <w:pStyle w:val="Default"/>
        <w:rPr>
          <w:rFonts w:asciiTheme="minorHAnsi" w:hAnsiTheme="minorHAnsi"/>
          <w:bCs/>
        </w:rPr>
      </w:pPr>
      <w:r w:rsidRPr="00EB6A56">
        <w:rPr>
          <w:rFonts w:asciiTheme="minorHAnsi" w:hAnsiTheme="minorHAnsi"/>
          <w:bCs/>
        </w:rPr>
        <w:t>(A) Employment data, employment projections and commuter data illustrate the similarities in the Lower and Upper Shore economies</w:t>
      </w:r>
      <w:r w:rsidR="00D12E89" w:rsidRPr="00EB6A56">
        <w:rPr>
          <w:rFonts w:asciiTheme="minorHAnsi" w:hAnsiTheme="minorHAnsi"/>
          <w:bCs/>
        </w:rPr>
        <w:t>.</w:t>
      </w:r>
    </w:p>
    <w:p w:rsidR="002971D9" w:rsidRPr="00EB6A56" w:rsidRDefault="002971D9" w:rsidP="00CE0C93">
      <w:pPr>
        <w:pStyle w:val="Default"/>
        <w:rPr>
          <w:rFonts w:asciiTheme="minorHAnsi" w:hAnsiTheme="minorHAnsi"/>
          <w:bCs/>
        </w:rPr>
      </w:pPr>
      <w:r w:rsidRPr="00EB6A56">
        <w:rPr>
          <w:rFonts w:asciiTheme="minorHAnsi" w:hAnsiTheme="minorHAnsi"/>
          <w:bCs/>
        </w:rPr>
        <w:t xml:space="preserve">(B) </w:t>
      </w:r>
      <w:r w:rsidR="000C2F88" w:rsidRPr="00EB6A56">
        <w:rPr>
          <w:rFonts w:asciiTheme="minorHAnsi" w:hAnsiTheme="minorHAnsi"/>
          <w:bCs/>
        </w:rPr>
        <w:t xml:space="preserve">The “Graying of the Shore” is the most significant </w:t>
      </w:r>
      <w:r w:rsidR="00D12E89" w:rsidRPr="00EB6A56">
        <w:rPr>
          <w:rFonts w:asciiTheme="minorHAnsi" w:hAnsiTheme="minorHAnsi"/>
          <w:bCs/>
        </w:rPr>
        <w:t xml:space="preserve">social and </w:t>
      </w:r>
      <w:r w:rsidR="000C2F88" w:rsidRPr="00EB6A56">
        <w:rPr>
          <w:rFonts w:asciiTheme="minorHAnsi" w:hAnsiTheme="minorHAnsi"/>
          <w:bCs/>
        </w:rPr>
        <w:t>economic phenomenon impacting the Lower and Upper Shore</w:t>
      </w:r>
      <w:r w:rsidR="00D12E89" w:rsidRPr="00EB6A56">
        <w:rPr>
          <w:rFonts w:asciiTheme="minorHAnsi" w:hAnsiTheme="minorHAnsi"/>
          <w:bCs/>
        </w:rPr>
        <w:t>.</w:t>
      </w:r>
    </w:p>
    <w:p w:rsidR="00D12E89" w:rsidRPr="00EB6A56" w:rsidRDefault="00D12E89" w:rsidP="00CE0C93">
      <w:pPr>
        <w:pStyle w:val="Default"/>
        <w:rPr>
          <w:rFonts w:asciiTheme="minorHAnsi" w:hAnsiTheme="minorHAnsi"/>
          <w:bCs/>
        </w:rPr>
      </w:pPr>
      <w:r w:rsidRPr="00EB6A56">
        <w:rPr>
          <w:rFonts w:asciiTheme="minorHAnsi" w:hAnsiTheme="minorHAnsi"/>
          <w:bCs/>
        </w:rPr>
        <w:t>(C) The advertised needs of employers and the education level of job seekers align in the Lower and Upper Shore economy.</w:t>
      </w:r>
    </w:p>
    <w:p w:rsidR="00D12E89" w:rsidRPr="00EB6A56" w:rsidRDefault="00D12E89" w:rsidP="00CE0C93">
      <w:pPr>
        <w:pStyle w:val="Default"/>
        <w:rPr>
          <w:rFonts w:asciiTheme="minorHAnsi" w:hAnsiTheme="minorHAnsi"/>
          <w:bCs/>
        </w:rPr>
      </w:pPr>
      <w:r w:rsidRPr="00EB6A56">
        <w:rPr>
          <w:rFonts w:asciiTheme="minorHAnsi" w:hAnsiTheme="minorHAnsi"/>
          <w:bCs/>
        </w:rPr>
        <w:t xml:space="preserve">(D) The Lower and Upper Shore share a seasonal tourism sector and </w:t>
      </w:r>
      <w:r w:rsidR="000152C3" w:rsidRPr="00EB6A56">
        <w:rPr>
          <w:rFonts w:asciiTheme="minorHAnsi" w:hAnsiTheme="minorHAnsi"/>
          <w:bCs/>
        </w:rPr>
        <w:t>the impact of the seasonal economy on employment and unemployment.</w:t>
      </w:r>
    </w:p>
    <w:p w:rsidR="00F618D7" w:rsidRPr="00EB6A56" w:rsidRDefault="000152C3" w:rsidP="00CE0C93">
      <w:pPr>
        <w:pStyle w:val="Default"/>
        <w:rPr>
          <w:rFonts w:asciiTheme="minorHAnsi" w:hAnsiTheme="minorHAnsi"/>
          <w:bCs/>
        </w:rPr>
      </w:pPr>
      <w:r w:rsidRPr="00EB6A56">
        <w:rPr>
          <w:rFonts w:asciiTheme="minorHAnsi" w:hAnsiTheme="minorHAnsi"/>
          <w:bCs/>
        </w:rPr>
        <w:t xml:space="preserve">(E) </w:t>
      </w:r>
      <w:r w:rsidR="00F618D7" w:rsidRPr="00EB6A56">
        <w:rPr>
          <w:rFonts w:asciiTheme="minorHAnsi" w:hAnsiTheme="minorHAnsi"/>
          <w:bCs/>
        </w:rPr>
        <w:t>98% of training included on the Eligible Training Provider List is offered by Community Colleges in the Shore region.</w:t>
      </w:r>
    </w:p>
    <w:p w:rsidR="00F618D7" w:rsidRPr="00EB6A56" w:rsidRDefault="00F618D7" w:rsidP="00CE0C93">
      <w:pPr>
        <w:pStyle w:val="Default"/>
        <w:rPr>
          <w:rFonts w:asciiTheme="minorHAnsi" w:hAnsiTheme="minorHAnsi"/>
          <w:b/>
          <w:bCs/>
        </w:rPr>
      </w:pPr>
      <w:r w:rsidRPr="00EB6A56">
        <w:rPr>
          <w:rFonts w:asciiTheme="minorHAnsi" w:hAnsiTheme="minorHAnsi"/>
          <w:b/>
          <w:bCs/>
        </w:rPr>
        <w:t xml:space="preserve">Section 2 </w:t>
      </w:r>
      <w:r w:rsidR="00F76077" w:rsidRPr="00EB6A56">
        <w:rPr>
          <w:rFonts w:asciiTheme="minorHAnsi" w:hAnsiTheme="minorHAnsi"/>
          <w:b/>
          <w:bCs/>
        </w:rPr>
        <w:t>Regional Sector Strategies</w:t>
      </w:r>
    </w:p>
    <w:p w:rsidR="00F618D7" w:rsidRPr="00EB6A56" w:rsidRDefault="00AE6AE6" w:rsidP="00AE6AE6">
      <w:pPr>
        <w:pStyle w:val="Default"/>
        <w:rPr>
          <w:rFonts w:asciiTheme="minorHAnsi" w:hAnsiTheme="minorHAnsi"/>
          <w:bCs/>
        </w:rPr>
      </w:pPr>
      <w:r w:rsidRPr="00EB6A56">
        <w:rPr>
          <w:rFonts w:asciiTheme="minorHAnsi" w:hAnsiTheme="minorHAnsi"/>
          <w:bCs/>
        </w:rPr>
        <w:t>(A)Similar in demand sectors lead to similar responses by the Areas related to how training funds are spent.</w:t>
      </w:r>
    </w:p>
    <w:p w:rsidR="00AE6AE6" w:rsidRPr="00EB6A56" w:rsidRDefault="00AE6AE6" w:rsidP="00AE6AE6">
      <w:pPr>
        <w:pStyle w:val="Default"/>
        <w:rPr>
          <w:rFonts w:asciiTheme="minorHAnsi" w:hAnsiTheme="minorHAnsi"/>
          <w:bCs/>
        </w:rPr>
      </w:pPr>
      <w:r w:rsidRPr="00EB6A56">
        <w:rPr>
          <w:rFonts w:asciiTheme="minorHAnsi" w:hAnsiTheme="minorHAnsi"/>
          <w:bCs/>
        </w:rPr>
        <w:t>(B)Collaboration on efforts in the past will lay the groundwork for future collaboration</w:t>
      </w:r>
      <w:r w:rsidR="00AE184C" w:rsidRPr="00EB6A56">
        <w:rPr>
          <w:rFonts w:asciiTheme="minorHAnsi" w:hAnsiTheme="minorHAnsi"/>
          <w:bCs/>
        </w:rPr>
        <w:t>.</w:t>
      </w:r>
    </w:p>
    <w:p w:rsidR="00AE6AE6" w:rsidRPr="00EB6A56" w:rsidRDefault="00AE6AE6" w:rsidP="00AE6AE6">
      <w:pPr>
        <w:pStyle w:val="Default"/>
        <w:rPr>
          <w:rFonts w:asciiTheme="minorHAnsi" w:hAnsiTheme="minorHAnsi"/>
          <w:b/>
          <w:bCs/>
        </w:rPr>
      </w:pPr>
      <w:r w:rsidRPr="00EB6A56">
        <w:rPr>
          <w:rFonts w:asciiTheme="minorHAnsi" w:hAnsiTheme="minorHAnsi"/>
          <w:b/>
          <w:bCs/>
        </w:rPr>
        <w:t>Section 3</w:t>
      </w:r>
      <w:r w:rsidR="00F76077" w:rsidRPr="00EB6A56">
        <w:rPr>
          <w:rFonts w:asciiTheme="minorHAnsi" w:hAnsiTheme="minorHAnsi"/>
          <w:b/>
          <w:bCs/>
        </w:rPr>
        <w:t xml:space="preserve"> Regional Service Strategies</w:t>
      </w:r>
    </w:p>
    <w:p w:rsidR="00AE6AE6" w:rsidRPr="00EB6A56" w:rsidRDefault="00AE6AE6" w:rsidP="00AE6AE6">
      <w:pPr>
        <w:pStyle w:val="Default"/>
        <w:rPr>
          <w:rFonts w:asciiTheme="minorHAnsi" w:hAnsiTheme="minorHAnsi"/>
          <w:bCs/>
        </w:rPr>
      </w:pPr>
      <w:r w:rsidRPr="00EB6A56">
        <w:rPr>
          <w:rFonts w:asciiTheme="minorHAnsi" w:hAnsiTheme="minorHAnsi"/>
          <w:bCs/>
        </w:rPr>
        <w:t>(A)</w:t>
      </w:r>
      <w:r w:rsidR="00912719" w:rsidRPr="00EB6A56">
        <w:rPr>
          <w:rFonts w:asciiTheme="minorHAnsi" w:hAnsiTheme="minorHAnsi"/>
          <w:bCs/>
        </w:rPr>
        <w:t>The Areas will use past collaborative efforts to create protocols for future regional efforts</w:t>
      </w:r>
    </w:p>
    <w:p w:rsidR="00912719" w:rsidRPr="00EB6A56" w:rsidRDefault="00912719" w:rsidP="00AE6AE6">
      <w:pPr>
        <w:pStyle w:val="Default"/>
        <w:rPr>
          <w:rFonts w:asciiTheme="minorHAnsi" w:hAnsiTheme="minorHAnsi"/>
          <w:b/>
          <w:bCs/>
        </w:rPr>
      </w:pPr>
      <w:r w:rsidRPr="00EB6A56">
        <w:rPr>
          <w:rFonts w:asciiTheme="minorHAnsi" w:hAnsiTheme="minorHAnsi"/>
          <w:b/>
          <w:bCs/>
        </w:rPr>
        <w:t>Section 4</w:t>
      </w:r>
      <w:r w:rsidR="00F76077" w:rsidRPr="00EB6A56">
        <w:rPr>
          <w:rFonts w:asciiTheme="minorHAnsi" w:hAnsiTheme="minorHAnsi"/>
          <w:b/>
          <w:bCs/>
        </w:rPr>
        <w:t xml:space="preserve"> Coordination with Regional Economic Development Organizations</w:t>
      </w:r>
    </w:p>
    <w:p w:rsidR="00AE184C" w:rsidRPr="00EB6A56" w:rsidRDefault="00C8736A" w:rsidP="00AE184C">
      <w:pPr>
        <w:pStyle w:val="ListParagraph"/>
        <w:spacing w:after="0"/>
        <w:ind w:left="0"/>
        <w:rPr>
          <w:rFonts w:cs="Times New Roman"/>
          <w:color w:val="000000"/>
          <w:sz w:val="24"/>
          <w:szCs w:val="24"/>
        </w:rPr>
      </w:pPr>
      <w:r w:rsidRPr="00EB6A56">
        <w:rPr>
          <w:rFonts w:cs="Times New Roman"/>
          <w:color w:val="000000"/>
          <w:sz w:val="24"/>
          <w:szCs w:val="24"/>
        </w:rPr>
        <w:t>(A)The Lower and Upper Shore Areas will work to create a mechanism to sha</w:t>
      </w:r>
      <w:r w:rsidR="00AE184C" w:rsidRPr="00EB6A56">
        <w:rPr>
          <w:rFonts w:cs="Times New Roman"/>
          <w:color w:val="000000"/>
          <w:sz w:val="24"/>
          <w:szCs w:val="24"/>
        </w:rPr>
        <w:t xml:space="preserve">re </w:t>
      </w:r>
      <w:r w:rsidRPr="00EB6A56">
        <w:rPr>
          <w:rFonts w:cs="Times New Roman"/>
          <w:color w:val="000000"/>
          <w:sz w:val="24"/>
          <w:szCs w:val="24"/>
        </w:rPr>
        <w:t>information from the regional economic development entities.</w:t>
      </w:r>
    </w:p>
    <w:p w:rsidR="00C8736A" w:rsidRPr="00EB6A56" w:rsidRDefault="00C8736A" w:rsidP="00AE184C">
      <w:pPr>
        <w:spacing w:after="0"/>
        <w:rPr>
          <w:rFonts w:cs="Times New Roman"/>
          <w:b/>
          <w:color w:val="000000"/>
          <w:sz w:val="24"/>
          <w:szCs w:val="24"/>
        </w:rPr>
      </w:pPr>
      <w:r w:rsidRPr="00EB6A56">
        <w:rPr>
          <w:rFonts w:cs="Times New Roman"/>
          <w:b/>
          <w:color w:val="000000"/>
          <w:sz w:val="24"/>
          <w:szCs w:val="24"/>
        </w:rPr>
        <w:t>Section 5</w:t>
      </w:r>
      <w:r w:rsidR="00F76077" w:rsidRPr="00EB6A56">
        <w:rPr>
          <w:rFonts w:cs="Times New Roman"/>
          <w:b/>
          <w:color w:val="000000"/>
          <w:sz w:val="24"/>
          <w:szCs w:val="24"/>
        </w:rPr>
        <w:t xml:space="preserve"> </w:t>
      </w:r>
      <w:r w:rsidR="00F76077" w:rsidRPr="00EB6A56">
        <w:rPr>
          <w:b/>
          <w:bCs/>
          <w:sz w:val="24"/>
          <w:szCs w:val="24"/>
        </w:rPr>
        <w:t>Coordination of Transportation and/or Other Support Services</w:t>
      </w:r>
    </w:p>
    <w:p w:rsidR="00AE184C" w:rsidRPr="00EB6A56" w:rsidRDefault="00C8736A" w:rsidP="00AE184C">
      <w:pPr>
        <w:pStyle w:val="Default"/>
        <w:rPr>
          <w:rFonts w:asciiTheme="minorHAnsi" w:hAnsiTheme="minorHAnsi" w:cs="Times New Roman"/>
        </w:rPr>
      </w:pPr>
      <w:r w:rsidRPr="00EB6A56">
        <w:rPr>
          <w:rFonts w:asciiTheme="minorHAnsi" w:hAnsiTheme="minorHAnsi" w:cs="Times New Roman"/>
        </w:rPr>
        <w:t>(A) The Lower and Upper Shore will determine if the transportation systems that serve the areas are linked.</w:t>
      </w:r>
    </w:p>
    <w:p w:rsidR="00AE184C" w:rsidRPr="00EB6A56" w:rsidRDefault="00C8736A" w:rsidP="00AE184C">
      <w:pPr>
        <w:pStyle w:val="Default"/>
        <w:rPr>
          <w:rFonts w:asciiTheme="minorHAnsi" w:hAnsiTheme="minorHAnsi" w:cs="Times New Roman"/>
          <w:b/>
          <w:bCs/>
        </w:rPr>
      </w:pPr>
      <w:r w:rsidRPr="00EB6A56">
        <w:rPr>
          <w:rFonts w:asciiTheme="minorHAnsi" w:hAnsiTheme="minorHAnsi"/>
          <w:b/>
          <w:bCs/>
        </w:rPr>
        <w:t xml:space="preserve">Section </w:t>
      </w:r>
      <w:r w:rsidR="00AE184C" w:rsidRPr="00EB6A56">
        <w:rPr>
          <w:rFonts w:asciiTheme="minorHAnsi" w:hAnsiTheme="minorHAnsi"/>
          <w:b/>
          <w:bCs/>
        </w:rPr>
        <w:t>6</w:t>
      </w:r>
      <w:r w:rsidR="00F76077" w:rsidRPr="00EB6A56">
        <w:rPr>
          <w:rFonts w:asciiTheme="minorHAnsi" w:hAnsiTheme="minorHAnsi"/>
          <w:b/>
          <w:bCs/>
        </w:rPr>
        <w:t xml:space="preserve"> Regional Cost Arrangements</w:t>
      </w:r>
    </w:p>
    <w:p w:rsidR="00AE184C" w:rsidRPr="00EB6A56" w:rsidRDefault="00AE184C" w:rsidP="00AE184C">
      <w:pPr>
        <w:pStyle w:val="Default"/>
        <w:rPr>
          <w:rFonts w:asciiTheme="minorHAnsi" w:hAnsiTheme="minorHAnsi" w:cs="Times New Roman"/>
          <w:bCs/>
        </w:rPr>
      </w:pPr>
      <w:r w:rsidRPr="00EB6A56">
        <w:rPr>
          <w:rFonts w:asciiTheme="minorHAnsi" w:hAnsiTheme="minorHAnsi" w:cs="Times New Roman"/>
          <w:bCs/>
        </w:rPr>
        <w:t>(A)The Lower and Upper Shore Region will create a cost sharing arrangement for each regional project or program.</w:t>
      </w:r>
    </w:p>
    <w:p w:rsidR="00AE184C" w:rsidRPr="00EB6A56" w:rsidRDefault="00AE184C" w:rsidP="00AE184C">
      <w:pPr>
        <w:pStyle w:val="Default"/>
        <w:rPr>
          <w:rFonts w:asciiTheme="minorHAnsi" w:hAnsiTheme="minorHAnsi" w:cs="Times New Roman"/>
          <w:b/>
          <w:bCs/>
        </w:rPr>
      </w:pPr>
      <w:r w:rsidRPr="00EB6A56">
        <w:rPr>
          <w:rFonts w:asciiTheme="minorHAnsi" w:hAnsiTheme="minorHAnsi" w:cs="Times New Roman"/>
          <w:b/>
          <w:bCs/>
        </w:rPr>
        <w:t>Section 7 Regional Performance Negotiation</w:t>
      </w:r>
    </w:p>
    <w:p w:rsidR="00AE184C" w:rsidRPr="00EB6A56" w:rsidRDefault="00AE184C" w:rsidP="00AE184C">
      <w:pPr>
        <w:rPr>
          <w:rFonts w:cs="Times New Roman"/>
          <w:sz w:val="24"/>
          <w:szCs w:val="24"/>
        </w:rPr>
      </w:pPr>
      <w:r w:rsidRPr="00EB6A56">
        <w:rPr>
          <w:rFonts w:cs="Times New Roman"/>
          <w:bCs/>
          <w:sz w:val="24"/>
          <w:szCs w:val="24"/>
        </w:rPr>
        <w:t>(A)</w:t>
      </w:r>
      <w:r w:rsidRPr="00EB6A56">
        <w:rPr>
          <w:rFonts w:cs="Times New Roman"/>
          <w:sz w:val="24"/>
          <w:szCs w:val="24"/>
        </w:rPr>
        <w:t xml:space="preserve"> The Lower and Upper Shore Region will negotiate performance on a project or program basis.</w:t>
      </w:r>
    </w:p>
    <w:p w:rsidR="00B15060" w:rsidRDefault="00B15060" w:rsidP="00CE0C93">
      <w:pPr>
        <w:pStyle w:val="Default"/>
        <w:rPr>
          <w:rFonts w:asciiTheme="minorHAnsi" w:hAnsiTheme="minorHAnsi"/>
          <w:b/>
          <w:bCs/>
        </w:rPr>
      </w:pPr>
    </w:p>
    <w:p w:rsidR="00903142" w:rsidRDefault="00903142" w:rsidP="00CE0C93">
      <w:pPr>
        <w:pStyle w:val="Default"/>
        <w:rPr>
          <w:rFonts w:asciiTheme="minorHAnsi" w:hAnsiTheme="minorHAnsi"/>
          <w:b/>
          <w:bCs/>
        </w:rPr>
      </w:pPr>
    </w:p>
    <w:p w:rsidR="00903142" w:rsidRPr="00EB6A56" w:rsidRDefault="00903142" w:rsidP="00CE0C93">
      <w:pPr>
        <w:pStyle w:val="Default"/>
        <w:rPr>
          <w:rFonts w:asciiTheme="minorHAnsi" w:hAnsiTheme="minorHAnsi"/>
          <w:b/>
          <w:bCs/>
        </w:rPr>
      </w:pPr>
    </w:p>
    <w:p w:rsidR="00F76077" w:rsidRPr="00EB6A56" w:rsidRDefault="00F76077" w:rsidP="00CE0C93">
      <w:pPr>
        <w:pStyle w:val="Default"/>
        <w:rPr>
          <w:rFonts w:asciiTheme="minorHAnsi" w:hAnsiTheme="minorHAnsi"/>
          <w:b/>
          <w:bCs/>
        </w:rPr>
      </w:pPr>
    </w:p>
    <w:p w:rsidR="00CE0C93" w:rsidRPr="00EB6A56" w:rsidRDefault="00CE0C93" w:rsidP="00CE0C93">
      <w:pPr>
        <w:pStyle w:val="Default"/>
        <w:rPr>
          <w:rFonts w:asciiTheme="minorHAnsi" w:hAnsiTheme="minorHAnsi"/>
        </w:rPr>
      </w:pPr>
      <w:r w:rsidRPr="00EB6A56">
        <w:rPr>
          <w:rFonts w:asciiTheme="minorHAnsi" w:hAnsiTheme="minorHAnsi"/>
          <w:b/>
          <w:bCs/>
        </w:rPr>
        <w:lastRenderedPageBreak/>
        <w:t xml:space="preserve">Section 1 – Regional Analysis </w:t>
      </w:r>
    </w:p>
    <w:p w:rsidR="00CE0C93" w:rsidRPr="00EB6A56" w:rsidRDefault="00CE0C93" w:rsidP="00CE0C93">
      <w:pPr>
        <w:pStyle w:val="Default"/>
        <w:rPr>
          <w:rFonts w:asciiTheme="minorHAnsi" w:hAnsiTheme="minorHAnsi" w:cs="Times New Roman"/>
          <w:b/>
        </w:rPr>
      </w:pPr>
    </w:p>
    <w:p w:rsidR="00CE0C93" w:rsidRPr="00EB6A56" w:rsidRDefault="00B3503B" w:rsidP="00B3503B">
      <w:pPr>
        <w:pStyle w:val="Default"/>
        <w:rPr>
          <w:rFonts w:asciiTheme="minorHAnsi" w:hAnsiTheme="minorHAnsi" w:cs="Times New Roman"/>
          <w:b/>
        </w:rPr>
      </w:pPr>
      <w:r w:rsidRPr="00EB6A56">
        <w:rPr>
          <w:rFonts w:asciiTheme="minorHAnsi" w:hAnsiTheme="minorHAnsi" w:cs="Times New Roman"/>
          <w:b/>
        </w:rPr>
        <w:t>(A)</w:t>
      </w:r>
      <w:r w:rsidR="00CE0C93" w:rsidRPr="00EB6A56">
        <w:rPr>
          <w:rFonts w:asciiTheme="minorHAnsi" w:hAnsiTheme="minorHAnsi" w:cs="Times New Roman"/>
          <w:b/>
        </w:rPr>
        <w:t xml:space="preserve">Existing and emerging in-demand industry sectors and occupations and their employment needs </w:t>
      </w:r>
    </w:p>
    <w:p w:rsidR="00ED193A" w:rsidRPr="00EB6A56" w:rsidRDefault="00ED193A" w:rsidP="00B3503B">
      <w:pPr>
        <w:pStyle w:val="Default"/>
        <w:rPr>
          <w:rFonts w:asciiTheme="minorHAnsi" w:hAnsiTheme="minorHAnsi" w:cs="Times New Roman"/>
        </w:rPr>
      </w:pPr>
    </w:p>
    <w:p w:rsidR="00073D07" w:rsidRPr="00EB6A56" w:rsidRDefault="00A40E7E" w:rsidP="00B3503B">
      <w:pPr>
        <w:pStyle w:val="Default"/>
        <w:rPr>
          <w:rFonts w:asciiTheme="minorHAnsi" w:hAnsiTheme="minorHAnsi" w:cs="Times New Roman"/>
        </w:rPr>
      </w:pPr>
      <w:r w:rsidRPr="00EB6A56">
        <w:rPr>
          <w:rFonts w:asciiTheme="minorHAnsi" w:hAnsiTheme="minorHAnsi" w:cs="Times New Roman"/>
        </w:rPr>
        <w:t xml:space="preserve">An examination of Labor Market Information available through the Maryland Workforce Exchange, the Maryland Department of Labor, Licensing and Regulation and the Maryland Department of Planning will be used to analyze the similarities and differences that will lead to an alignment of regional efforts in the Shore Workforce Innovation and Opportunity Act Region. </w:t>
      </w:r>
    </w:p>
    <w:p w:rsidR="00ED193A" w:rsidRPr="00EB6A56" w:rsidRDefault="00ED193A" w:rsidP="00B3503B">
      <w:pPr>
        <w:pStyle w:val="Default"/>
        <w:rPr>
          <w:rFonts w:asciiTheme="minorHAnsi" w:hAnsiTheme="minorHAnsi" w:cs="Times New Roman"/>
        </w:rPr>
      </w:pPr>
      <w:r w:rsidRPr="00EB6A56">
        <w:rPr>
          <w:rFonts w:asciiTheme="minorHAnsi" w:hAnsiTheme="minorHAnsi" w:cs="Times New Roman"/>
        </w:rPr>
        <w:t>Existing Industries from the Quarterly Census of Employment and Wages</w:t>
      </w:r>
      <w:r w:rsidR="00A158F1" w:rsidRPr="00EB6A56">
        <w:rPr>
          <w:rFonts w:asciiTheme="minorHAnsi" w:hAnsiTheme="minorHAnsi" w:cs="Times New Roman"/>
        </w:rPr>
        <w:t xml:space="preserve"> 2016 Quarter 2</w:t>
      </w:r>
      <w:r w:rsidRPr="00EB6A56">
        <w:rPr>
          <w:rFonts w:asciiTheme="minorHAnsi" w:hAnsiTheme="minorHAnsi" w:cs="Times New Roman"/>
        </w:rPr>
        <w:t xml:space="preserve">. The highlighted </w:t>
      </w:r>
      <w:r w:rsidR="00A158F1" w:rsidRPr="00EB6A56">
        <w:rPr>
          <w:rFonts w:asciiTheme="minorHAnsi" w:hAnsiTheme="minorHAnsi" w:cs="Times New Roman"/>
        </w:rPr>
        <w:t>employment numbers represent the top five industries in the Lower Shore and Upper Shore economies.</w:t>
      </w:r>
    </w:p>
    <w:p w:rsidR="00A158F1" w:rsidRPr="00EB6A56" w:rsidRDefault="00A158F1" w:rsidP="00B3503B">
      <w:pPr>
        <w:pStyle w:val="Default"/>
        <w:rPr>
          <w:rFonts w:asciiTheme="minorHAnsi" w:hAnsiTheme="minorHAnsi" w:cs="Times New Roman"/>
        </w:rPr>
      </w:pPr>
    </w:p>
    <w:p w:rsidR="00A158F1" w:rsidRPr="00EB6A56" w:rsidRDefault="006650A8" w:rsidP="009646A0">
      <w:pPr>
        <w:pStyle w:val="Default"/>
        <w:jc w:val="center"/>
        <w:rPr>
          <w:rFonts w:asciiTheme="minorHAnsi" w:hAnsiTheme="minorHAnsi" w:cs="Times New Roman"/>
        </w:rPr>
      </w:pPr>
      <w:r w:rsidRPr="00EB6A56">
        <w:rPr>
          <w:rFonts w:asciiTheme="minorHAnsi" w:hAnsiTheme="minorHAnsi" w:cs="Times New Roman"/>
        </w:rPr>
        <w:object w:dxaOrig="5334" w:dyaOrig="8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426pt" o:ole="">
            <v:imagedata r:id="rId8" o:title=""/>
          </v:shape>
          <o:OLEObject Type="Embed" ProgID="Excel.Sheet.12" ShapeID="_x0000_i1025" DrawAspect="Content" ObjectID="_1559393461" r:id="rId9"/>
        </w:object>
      </w:r>
    </w:p>
    <w:p w:rsidR="00ED193A" w:rsidRPr="00EB6A56" w:rsidRDefault="00073D07" w:rsidP="00B3503B">
      <w:pPr>
        <w:pStyle w:val="Default"/>
        <w:rPr>
          <w:rFonts w:asciiTheme="minorHAnsi" w:hAnsiTheme="minorHAnsi" w:cs="Times New Roman"/>
        </w:rPr>
      </w:pPr>
      <w:r w:rsidRPr="00EB6A56">
        <w:rPr>
          <w:rFonts w:asciiTheme="minorHAnsi" w:hAnsiTheme="minorHAnsi" w:cs="Times New Roman"/>
        </w:rPr>
        <w:t xml:space="preserve">                                         Source: Bureau of Labor Statistics</w:t>
      </w:r>
    </w:p>
    <w:p w:rsidR="00073D07" w:rsidRPr="00EB6A56" w:rsidRDefault="00073D07" w:rsidP="00B3503B">
      <w:pPr>
        <w:pStyle w:val="Default"/>
        <w:rPr>
          <w:rFonts w:asciiTheme="minorHAnsi" w:hAnsiTheme="minorHAnsi" w:cs="Times New Roman"/>
        </w:rPr>
      </w:pPr>
    </w:p>
    <w:p w:rsidR="00ED193A" w:rsidRPr="00EB6A56" w:rsidRDefault="00A158F1" w:rsidP="00B3503B">
      <w:pPr>
        <w:pStyle w:val="Default"/>
        <w:rPr>
          <w:rFonts w:asciiTheme="minorHAnsi" w:hAnsiTheme="minorHAnsi" w:cs="Times New Roman"/>
        </w:rPr>
      </w:pPr>
      <w:r w:rsidRPr="00EB6A56">
        <w:rPr>
          <w:rFonts w:asciiTheme="minorHAnsi" w:hAnsiTheme="minorHAnsi" w:cs="Times New Roman"/>
        </w:rPr>
        <w:t xml:space="preserve">Four of the five top industries align: Accommodation and Food Services, Educational Services, Health Care and Social Assistance, and Retail Trade. This alignment indicates areas where workers in the </w:t>
      </w:r>
      <w:r w:rsidRPr="00EB6A56">
        <w:rPr>
          <w:rFonts w:asciiTheme="minorHAnsi" w:hAnsiTheme="minorHAnsi" w:cs="Times New Roman"/>
        </w:rPr>
        <w:lastRenderedPageBreak/>
        <w:t>Lower and Upper Shore may possess homogenous skills that will allow for a flow of workers between the two areas. The areas</w:t>
      </w:r>
      <w:r w:rsidR="007878AD" w:rsidRPr="00EB6A56">
        <w:rPr>
          <w:rFonts w:asciiTheme="minorHAnsi" w:hAnsiTheme="minorHAnsi" w:cs="Times New Roman"/>
        </w:rPr>
        <w:t>’</w:t>
      </w:r>
      <w:r w:rsidRPr="00EB6A56">
        <w:rPr>
          <w:rFonts w:asciiTheme="minorHAnsi" w:hAnsiTheme="minorHAnsi" w:cs="Times New Roman"/>
        </w:rPr>
        <w:t xml:space="preserve"> industries that don’t align offer an opportunity for workers with skills that are in higher demand in one area to explore employment opportunities in the higher demand area.</w:t>
      </w:r>
    </w:p>
    <w:p w:rsidR="00A158F1" w:rsidRPr="00EB6A56" w:rsidRDefault="00A158F1" w:rsidP="00B3503B">
      <w:pPr>
        <w:pStyle w:val="Default"/>
        <w:rPr>
          <w:rFonts w:asciiTheme="minorHAnsi" w:hAnsiTheme="minorHAnsi" w:cs="Times New Roman"/>
        </w:rPr>
      </w:pPr>
      <w:r w:rsidRPr="00EB6A56">
        <w:rPr>
          <w:rFonts w:asciiTheme="minorHAnsi" w:hAnsiTheme="minorHAnsi" w:cs="Times New Roman"/>
        </w:rPr>
        <w:t>For the Lower and Upper Shore Areas, this data indicates industries that can be examined for Career Pathways on a regional basis.</w:t>
      </w:r>
    </w:p>
    <w:p w:rsidR="00ED193A" w:rsidRPr="00EB6A56" w:rsidRDefault="00ED193A" w:rsidP="00B3503B">
      <w:pPr>
        <w:pStyle w:val="Default"/>
        <w:rPr>
          <w:rFonts w:asciiTheme="minorHAnsi" w:hAnsiTheme="minorHAnsi" w:cs="Times New Roman"/>
        </w:rPr>
      </w:pPr>
    </w:p>
    <w:p w:rsidR="00A158F1" w:rsidRPr="00EB6A56" w:rsidRDefault="00A158F1" w:rsidP="00B3503B">
      <w:pPr>
        <w:pStyle w:val="Default"/>
        <w:rPr>
          <w:rFonts w:asciiTheme="minorHAnsi" w:hAnsiTheme="minorHAnsi" w:cs="Times New Roman"/>
        </w:rPr>
      </w:pPr>
    </w:p>
    <w:p w:rsidR="00A158F1" w:rsidRPr="00EB6A56" w:rsidRDefault="00C54A81" w:rsidP="00B3503B">
      <w:pPr>
        <w:pStyle w:val="Default"/>
        <w:rPr>
          <w:rFonts w:asciiTheme="minorHAnsi" w:hAnsiTheme="minorHAnsi" w:cs="Times New Roman"/>
        </w:rPr>
      </w:pPr>
      <w:r w:rsidRPr="00EB6A56">
        <w:rPr>
          <w:rFonts w:asciiTheme="minorHAnsi" w:hAnsiTheme="minorHAnsi" w:cs="Times New Roman"/>
        </w:rPr>
        <w:t>The Maryland Department of Labor, Licensing and Regulation provides data that details projected job growth for Workforce Innovation and Opportunity Act Areas. The data for the Lower and Upper Shore Areas indicate that 15 of the top 20 growth sectors are the same for the two areas.</w:t>
      </w:r>
    </w:p>
    <w:p w:rsidR="00C54A81" w:rsidRPr="00EB6A56" w:rsidRDefault="00C54A81" w:rsidP="00B3503B">
      <w:pPr>
        <w:pStyle w:val="Default"/>
        <w:rPr>
          <w:rFonts w:asciiTheme="minorHAnsi" w:hAnsiTheme="minorHAnsi" w:cs="Times New Roman"/>
        </w:rPr>
      </w:pPr>
    </w:p>
    <w:p w:rsidR="00C54A81" w:rsidRPr="00EB6A56" w:rsidRDefault="00C54A81" w:rsidP="00C54A81">
      <w:pPr>
        <w:pStyle w:val="Default"/>
        <w:jc w:val="both"/>
        <w:rPr>
          <w:rFonts w:asciiTheme="minorHAnsi" w:hAnsiTheme="minorHAnsi" w:cs="Times New Roman"/>
        </w:rPr>
      </w:pPr>
      <w:r w:rsidRPr="00EB6A56">
        <w:rPr>
          <w:rFonts w:asciiTheme="minorHAnsi" w:hAnsiTheme="minorHAnsi" w:cs="Times New Roman"/>
        </w:rPr>
        <w:object w:dxaOrig="7437" w:dyaOrig="4958">
          <v:shape id="_x0000_i1026" type="#_x0000_t75" style="width:372pt;height:248.25pt" o:ole="">
            <v:imagedata r:id="rId10" o:title=""/>
          </v:shape>
          <o:OLEObject Type="Embed" ProgID="Excel.Sheet.12" ShapeID="_x0000_i1026" DrawAspect="Content" ObjectID="_1559393462" r:id="rId11"/>
        </w:object>
      </w:r>
    </w:p>
    <w:p w:rsidR="00C54A81" w:rsidRPr="00EB6A56" w:rsidRDefault="00C54A81" w:rsidP="00C54A81">
      <w:pPr>
        <w:pStyle w:val="Default"/>
        <w:jc w:val="both"/>
        <w:rPr>
          <w:rFonts w:asciiTheme="minorHAnsi" w:hAnsiTheme="minorHAnsi" w:cs="Times New Roman"/>
        </w:rPr>
      </w:pPr>
    </w:p>
    <w:p w:rsidR="00C54A81" w:rsidRPr="00EB6A56" w:rsidRDefault="00C54A81" w:rsidP="00C54A81">
      <w:pPr>
        <w:pStyle w:val="Default"/>
        <w:jc w:val="both"/>
        <w:rPr>
          <w:rFonts w:asciiTheme="minorHAnsi" w:hAnsiTheme="minorHAnsi" w:cs="Times New Roman"/>
        </w:rPr>
      </w:pPr>
      <w:r w:rsidRPr="00EB6A56">
        <w:rPr>
          <w:rFonts w:asciiTheme="minorHAnsi" w:hAnsiTheme="minorHAnsi" w:cs="Times New Roman"/>
        </w:rPr>
        <w:t xml:space="preserve">This alignment indicates areas where workers in the Lower and Upper Shore may possess homogenous skills that will allow for a flow of workers between the two areas. </w:t>
      </w:r>
    </w:p>
    <w:p w:rsidR="00C54A81" w:rsidRPr="00EB6A56" w:rsidRDefault="00C54A81" w:rsidP="00C54A81">
      <w:pPr>
        <w:pStyle w:val="Default"/>
        <w:jc w:val="both"/>
        <w:rPr>
          <w:rFonts w:asciiTheme="minorHAnsi" w:hAnsiTheme="minorHAnsi" w:cs="Times New Roman"/>
        </w:rPr>
      </w:pPr>
    </w:p>
    <w:p w:rsidR="00C54A81" w:rsidRPr="00EB6A56" w:rsidRDefault="00C54A81" w:rsidP="00C54A81">
      <w:pPr>
        <w:pStyle w:val="Default"/>
        <w:jc w:val="both"/>
        <w:rPr>
          <w:rFonts w:asciiTheme="minorHAnsi" w:hAnsiTheme="minorHAnsi" w:cs="Times New Roman"/>
        </w:rPr>
      </w:pPr>
      <w:r w:rsidRPr="00EB6A56">
        <w:rPr>
          <w:rFonts w:asciiTheme="minorHAnsi" w:hAnsiTheme="minorHAnsi" w:cs="Times New Roman"/>
        </w:rPr>
        <w:t>The Maryland Department of Labor, Licensing and Regulation provides data that details projected job growth for Workforce Innovation and Opportunity Act Areas. The data for the Lower and Upper Shore Areas indicate that 5 of the top 20 growth sectors do not align.</w:t>
      </w:r>
    </w:p>
    <w:p w:rsidR="00C54A81" w:rsidRPr="00EB6A56" w:rsidRDefault="00C54A81" w:rsidP="00C54A81">
      <w:pPr>
        <w:pStyle w:val="Default"/>
        <w:jc w:val="both"/>
        <w:rPr>
          <w:rFonts w:asciiTheme="minorHAnsi" w:hAnsiTheme="minorHAnsi" w:cs="Times New Roman"/>
        </w:rPr>
      </w:pPr>
    </w:p>
    <w:p w:rsidR="00C54A81" w:rsidRPr="00EB6A56" w:rsidRDefault="007878AD" w:rsidP="007878AD">
      <w:pPr>
        <w:pStyle w:val="Default"/>
        <w:ind w:left="-720"/>
        <w:jc w:val="both"/>
        <w:rPr>
          <w:rFonts w:asciiTheme="minorHAnsi" w:hAnsiTheme="minorHAnsi" w:cs="Times New Roman"/>
        </w:rPr>
      </w:pPr>
      <w:r w:rsidRPr="00EB6A56">
        <w:rPr>
          <w:rFonts w:asciiTheme="minorHAnsi" w:hAnsiTheme="minorHAnsi" w:cs="Times New Roman"/>
        </w:rPr>
        <w:object w:dxaOrig="13216" w:dyaOrig="2634">
          <v:shape id="_x0000_i1027" type="#_x0000_t75" style="width:582pt;height:132pt" o:ole="">
            <v:imagedata r:id="rId12" o:title=""/>
          </v:shape>
          <o:OLEObject Type="Embed" ProgID="Excel.Sheet.12" ShapeID="_x0000_i1027" DrawAspect="Content" ObjectID="_1559393463" r:id="rId13"/>
        </w:object>
      </w:r>
      <w:r w:rsidR="00C54A81" w:rsidRPr="00EB6A56">
        <w:rPr>
          <w:rFonts w:asciiTheme="minorHAnsi" w:hAnsiTheme="minorHAnsi" w:cs="Times New Roman"/>
        </w:rPr>
        <w:t xml:space="preserve"> </w:t>
      </w:r>
    </w:p>
    <w:p w:rsidR="007878AD" w:rsidRPr="00EB6A56" w:rsidRDefault="007878AD" w:rsidP="007878AD">
      <w:pPr>
        <w:pStyle w:val="Default"/>
        <w:rPr>
          <w:rFonts w:asciiTheme="minorHAnsi" w:hAnsiTheme="minorHAnsi" w:cs="Times New Roman"/>
        </w:rPr>
      </w:pPr>
    </w:p>
    <w:p w:rsidR="007878AD" w:rsidRPr="00EB6A56" w:rsidRDefault="007878AD" w:rsidP="007878AD">
      <w:pPr>
        <w:pStyle w:val="Default"/>
        <w:rPr>
          <w:rFonts w:asciiTheme="minorHAnsi" w:hAnsiTheme="minorHAnsi" w:cs="Times New Roman"/>
        </w:rPr>
      </w:pPr>
      <w:r w:rsidRPr="00EB6A56">
        <w:rPr>
          <w:rFonts w:asciiTheme="minorHAnsi" w:hAnsiTheme="minorHAnsi" w:cs="Times New Roman"/>
        </w:rPr>
        <w:lastRenderedPageBreak/>
        <w:t>The areas’ industries that don’t align offer an opportunity for workers with skills that are in higher demand in one area to explore employment opportunities in the higher demand area.</w:t>
      </w:r>
    </w:p>
    <w:p w:rsidR="007878AD" w:rsidRPr="00EB6A56" w:rsidRDefault="007878AD" w:rsidP="007878AD">
      <w:pPr>
        <w:pStyle w:val="Default"/>
        <w:rPr>
          <w:rFonts w:asciiTheme="minorHAnsi" w:hAnsiTheme="minorHAnsi" w:cs="Times New Roman"/>
        </w:rPr>
      </w:pPr>
      <w:r w:rsidRPr="00EB6A56">
        <w:rPr>
          <w:rFonts w:asciiTheme="minorHAnsi" w:hAnsiTheme="minorHAnsi" w:cs="Times New Roman"/>
        </w:rPr>
        <w:t>For the Lower and Upper Shore Areas, this data indicates industries that can be examined for Career Pathways on a regional basis.</w:t>
      </w:r>
    </w:p>
    <w:p w:rsidR="007878AD" w:rsidRPr="00EB6A56" w:rsidRDefault="007878AD" w:rsidP="007878AD">
      <w:pPr>
        <w:pStyle w:val="Default"/>
        <w:rPr>
          <w:rFonts w:asciiTheme="minorHAnsi" w:hAnsiTheme="minorHAnsi" w:cs="Times New Roman"/>
        </w:rPr>
      </w:pPr>
    </w:p>
    <w:p w:rsidR="00A158F1" w:rsidRPr="00EB6A56" w:rsidRDefault="007878AD" w:rsidP="00B3503B">
      <w:pPr>
        <w:pStyle w:val="Default"/>
        <w:rPr>
          <w:rFonts w:asciiTheme="minorHAnsi" w:hAnsiTheme="minorHAnsi" w:cs="Times New Roman"/>
        </w:rPr>
      </w:pPr>
      <w:r w:rsidRPr="00EB6A56">
        <w:rPr>
          <w:rFonts w:asciiTheme="minorHAnsi" w:hAnsiTheme="minorHAnsi" w:cs="Times New Roman"/>
        </w:rPr>
        <w:t>An analysis of the interaction of workers must include a look at commuting patterns between the Lower and Upper Shore Areas. The commuter data is valuable to an analysis at the Workforce Development Area level and as the Lower and Upper Shore areas work together as a region, the commuter data can be taken to the census tract level so that the Workforce Development Boards may be able to determine the sectors that are providing employment for the commuters based on each Board’s knowledge of the local economy, employers and locations of sectors, for example, industrial parks, health care facilities and retail centers.</w:t>
      </w:r>
    </w:p>
    <w:p w:rsidR="007878AD" w:rsidRPr="00EB6A56" w:rsidRDefault="007878AD" w:rsidP="00B3503B">
      <w:pPr>
        <w:pStyle w:val="Default"/>
        <w:rPr>
          <w:rFonts w:asciiTheme="minorHAnsi" w:hAnsiTheme="minorHAnsi" w:cs="Times New Roman"/>
        </w:rPr>
      </w:pPr>
    </w:p>
    <w:p w:rsidR="007878AD" w:rsidRPr="00EB6A56" w:rsidRDefault="007878AD" w:rsidP="00B3503B">
      <w:pPr>
        <w:pStyle w:val="Default"/>
        <w:rPr>
          <w:rFonts w:asciiTheme="minorHAnsi" w:hAnsiTheme="minorHAnsi" w:cs="Times New Roman"/>
        </w:rPr>
      </w:pPr>
      <w:r w:rsidRPr="00EB6A56">
        <w:rPr>
          <w:rFonts w:asciiTheme="minorHAnsi" w:hAnsiTheme="minorHAnsi" w:cs="Times New Roman"/>
        </w:rPr>
        <w:t>The United States Census Bureau provides commuter data through its Longitudinal Employer-Household Dynamics analysis tool. Commuter data for the Lower and Upper Shore Areas at the Workforce Development Area level is shown in the chart below.</w:t>
      </w:r>
    </w:p>
    <w:p w:rsidR="007878AD" w:rsidRPr="00EB6A56" w:rsidRDefault="007878AD" w:rsidP="00B3503B">
      <w:pPr>
        <w:pStyle w:val="Default"/>
        <w:rPr>
          <w:rFonts w:asciiTheme="minorHAnsi" w:hAnsiTheme="minorHAnsi" w:cs="Times New Roman"/>
        </w:rPr>
      </w:pPr>
    </w:p>
    <w:p w:rsidR="007878AD" w:rsidRPr="00EB6A56" w:rsidRDefault="007A50FE" w:rsidP="00B3503B">
      <w:pPr>
        <w:pStyle w:val="Default"/>
        <w:rPr>
          <w:rFonts w:asciiTheme="minorHAnsi" w:hAnsiTheme="minorHAnsi" w:cs="Times New Roman"/>
        </w:rPr>
      </w:pPr>
      <w:r w:rsidRPr="00EB6A56">
        <w:rPr>
          <w:rFonts w:asciiTheme="minorHAnsi" w:hAnsiTheme="minorHAnsi" w:cs="Times New Roman"/>
        </w:rPr>
        <w:object w:dxaOrig="9090" w:dyaOrig="4668">
          <v:shape id="_x0000_i1028" type="#_x0000_t75" style="width:455.25pt;height:233.25pt" o:ole="">
            <v:imagedata r:id="rId14" o:title=""/>
          </v:shape>
          <o:OLEObject Type="Embed" ProgID="Excel.Sheet.12" ShapeID="_x0000_i1028" DrawAspect="Content" ObjectID="_1559393464" r:id="rId15"/>
        </w:object>
      </w:r>
    </w:p>
    <w:p w:rsidR="007878AD" w:rsidRPr="00EB6A56" w:rsidRDefault="00073D07" w:rsidP="00B3503B">
      <w:pPr>
        <w:pStyle w:val="Default"/>
        <w:rPr>
          <w:rFonts w:asciiTheme="minorHAnsi" w:hAnsiTheme="minorHAnsi" w:cs="Times New Roman"/>
        </w:rPr>
      </w:pPr>
      <w:r w:rsidRPr="00EB6A56">
        <w:rPr>
          <w:rFonts w:asciiTheme="minorHAnsi" w:hAnsiTheme="minorHAnsi" w:cs="Times New Roman"/>
        </w:rPr>
        <w:t>Source: US Census Bureau</w:t>
      </w:r>
      <w:r w:rsidR="002971D9" w:rsidRPr="00EB6A56">
        <w:rPr>
          <w:rFonts w:asciiTheme="minorHAnsi" w:hAnsiTheme="minorHAnsi" w:cs="Times New Roman"/>
        </w:rPr>
        <w:t xml:space="preserve"> Longitudinal Employer Household Dynamics</w:t>
      </w:r>
    </w:p>
    <w:p w:rsidR="00073D07" w:rsidRPr="00EB6A56" w:rsidRDefault="00073D07" w:rsidP="00B3503B">
      <w:pPr>
        <w:pStyle w:val="Default"/>
        <w:rPr>
          <w:rFonts w:asciiTheme="minorHAnsi" w:hAnsiTheme="minorHAnsi" w:cs="Times New Roman"/>
        </w:rPr>
      </w:pPr>
    </w:p>
    <w:p w:rsidR="007A50FE" w:rsidRPr="00EB6A56" w:rsidRDefault="007A50FE" w:rsidP="00B3503B">
      <w:pPr>
        <w:pStyle w:val="Default"/>
        <w:rPr>
          <w:rFonts w:asciiTheme="minorHAnsi" w:hAnsiTheme="minorHAnsi" w:cs="Times New Roman"/>
        </w:rPr>
      </w:pPr>
      <w:r w:rsidRPr="00EB6A56">
        <w:rPr>
          <w:rFonts w:asciiTheme="minorHAnsi" w:hAnsiTheme="minorHAnsi" w:cs="Times New Roman"/>
        </w:rPr>
        <w:t xml:space="preserve">There is a significant “exchange” of workers each day between the Lower Shore and Upper Shore Areas. This commuter data will be very useful for joint efforts between the areas as we work toward regional Career Pathways and regional employment and training initiatives. </w:t>
      </w:r>
    </w:p>
    <w:p w:rsidR="002971D9" w:rsidRPr="00EB6A56" w:rsidRDefault="002971D9" w:rsidP="00B3503B">
      <w:pPr>
        <w:pStyle w:val="Default"/>
        <w:rPr>
          <w:rFonts w:asciiTheme="minorHAnsi" w:hAnsiTheme="minorHAnsi" w:cs="Times New Roman"/>
        </w:rPr>
      </w:pPr>
      <w:r w:rsidRPr="00EB6A56">
        <w:rPr>
          <w:rFonts w:asciiTheme="minorHAnsi" w:hAnsiTheme="minorHAnsi" w:cs="Times New Roman"/>
        </w:rPr>
        <w:t>Summary: The Lower and Upper Shore share a similar existing economy, a similar projected economy and share workers/commuters. This analysis is an indication of an o</w:t>
      </w:r>
      <w:r w:rsidR="000C2F88" w:rsidRPr="00EB6A56">
        <w:rPr>
          <w:rFonts w:asciiTheme="minorHAnsi" w:hAnsiTheme="minorHAnsi" w:cs="Times New Roman"/>
        </w:rPr>
        <w:t>pportunity for regional Career P</w:t>
      </w:r>
      <w:r w:rsidRPr="00EB6A56">
        <w:rPr>
          <w:rFonts w:asciiTheme="minorHAnsi" w:hAnsiTheme="minorHAnsi" w:cs="Times New Roman"/>
        </w:rPr>
        <w:t xml:space="preserve">athways and </w:t>
      </w:r>
      <w:r w:rsidR="000C2F88" w:rsidRPr="00EB6A56">
        <w:rPr>
          <w:rFonts w:asciiTheme="minorHAnsi" w:hAnsiTheme="minorHAnsi" w:cs="Times New Roman"/>
        </w:rPr>
        <w:t xml:space="preserve">workforce </w:t>
      </w:r>
      <w:r w:rsidR="00F76077" w:rsidRPr="00EB6A56">
        <w:rPr>
          <w:rFonts w:asciiTheme="minorHAnsi" w:hAnsiTheme="minorHAnsi" w:cs="Times New Roman"/>
        </w:rPr>
        <w:t>initiatives</w:t>
      </w:r>
      <w:r w:rsidR="000C2F88" w:rsidRPr="00EB6A56">
        <w:rPr>
          <w:rFonts w:asciiTheme="minorHAnsi" w:hAnsiTheme="minorHAnsi" w:cs="Times New Roman"/>
        </w:rPr>
        <w:t>.</w:t>
      </w:r>
    </w:p>
    <w:p w:rsidR="007A50FE" w:rsidRDefault="007A50FE" w:rsidP="00B3503B">
      <w:pPr>
        <w:pStyle w:val="Default"/>
        <w:rPr>
          <w:rFonts w:asciiTheme="minorHAnsi" w:hAnsiTheme="minorHAnsi" w:cs="Times New Roman"/>
        </w:rPr>
      </w:pPr>
    </w:p>
    <w:p w:rsidR="00903142" w:rsidRDefault="00903142" w:rsidP="00B3503B">
      <w:pPr>
        <w:pStyle w:val="Default"/>
        <w:rPr>
          <w:rFonts w:asciiTheme="minorHAnsi" w:hAnsiTheme="minorHAnsi" w:cs="Times New Roman"/>
        </w:rPr>
      </w:pPr>
    </w:p>
    <w:p w:rsidR="00903142" w:rsidRDefault="00903142" w:rsidP="00B3503B">
      <w:pPr>
        <w:pStyle w:val="Default"/>
        <w:rPr>
          <w:rFonts w:asciiTheme="minorHAnsi" w:hAnsiTheme="minorHAnsi" w:cs="Times New Roman"/>
        </w:rPr>
      </w:pPr>
    </w:p>
    <w:p w:rsidR="00903142" w:rsidRPr="00EB6A56" w:rsidRDefault="00903142" w:rsidP="00B3503B">
      <w:pPr>
        <w:pStyle w:val="Default"/>
        <w:rPr>
          <w:rFonts w:asciiTheme="minorHAnsi" w:hAnsiTheme="minorHAnsi" w:cs="Times New Roman"/>
        </w:rPr>
      </w:pPr>
    </w:p>
    <w:p w:rsidR="007A50FE" w:rsidRPr="00EB6A56" w:rsidRDefault="00CE0C93" w:rsidP="00CE0C93">
      <w:pPr>
        <w:pStyle w:val="Default"/>
        <w:rPr>
          <w:rFonts w:asciiTheme="minorHAnsi" w:hAnsiTheme="minorHAnsi" w:cs="Times New Roman"/>
          <w:b/>
        </w:rPr>
      </w:pPr>
      <w:r w:rsidRPr="00EB6A56">
        <w:rPr>
          <w:rFonts w:asciiTheme="minorHAnsi" w:hAnsiTheme="minorHAnsi" w:cs="Times New Roman"/>
          <w:b/>
        </w:rPr>
        <w:lastRenderedPageBreak/>
        <w:t>(B) Describe how the local area’s demographics are changing and the planning implications for the anticipated workforce of the future</w:t>
      </w:r>
      <w:r w:rsidR="007A50FE" w:rsidRPr="00EB6A56">
        <w:rPr>
          <w:rFonts w:asciiTheme="minorHAnsi" w:hAnsiTheme="minorHAnsi" w:cs="Times New Roman"/>
          <w:b/>
        </w:rPr>
        <w:t>.</w:t>
      </w:r>
    </w:p>
    <w:p w:rsidR="007A50FE" w:rsidRPr="00EB6A56" w:rsidRDefault="007A50FE" w:rsidP="00CE0C93">
      <w:pPr>
        <w:pStyle w:val="Default"/>
        <w:rPr>
          <w:rFonts w:asciiTheme="minorHAnsi" w:hAnsiTheme="minorHAnsi" w:cs="Times New Roman"/>
          <w:b/>
        </w:rPr>
      </w:pPr>
    </w:p>
    <w:p w:rsidR="00437560" w:rsidRPr="00EB6A56" w:rsidRDefault="00437560" w:rsidP="00437560">
      <w:pPr>
        <w:pStyle w:val="Default"/>
        <w:rPr>
          <w:rFonts w:asciiTheme="minorHAnsi" w:hAnsiTheme="minorHAnsi" w:cs="Times New Roman"/>
        </w:rPr>
      </w:pPr>
    </w:p>
    <w:p w:rsidR="00437560" w:rsidRPr="00EB6A56" w:rsidRDefault="00437560" w:rsidP="00437560">
      <w:pPr>
        <w:pStyle w:val="Default"/>
        <w:rPr>
          <w:rFonts w:asciiTheme="minorHAnsi" w:hAnsiTheme="minorHAnsi" w:cs="Times New Roman"/>
        </w:rPr>
      </w:pPr>
      <w:r w:rsidRPr="00EB6A56">
        <w:rPr>
          <w:rFonts w:asciiTheme="minorHAnsi" w:hAnsiTheme="minorHAnsi" w:cs="Times New Roman"/>
        </w:rPr>
        <w:t xml:space="preserve">The most significant demographic phenomenon affecting the Lower and Upper Shore is the aging population and its impact on job creation, job quality and the ability of the Workforce Areas to address employer and job seeker wants. The most likely impact of the “Graying of the Shore” is that all workers- those with disabilities, </w:t>
      </w:r>
      <w:r w:rsidR="00F76077" w:rsidRPr="00EB6A56">
        <w:rPr>
          <w:rFonts w:asciiTheme="minorHAnsi" w:hAnsiTheme="minorHAnsi" w:cs="Times New Roman"/>
        </w:rPr>
        <w:t>ex-offenders</w:t>
      </w:r>
      <w:r w:rsidRPr="00EB6A56">
        <w:rPr>
          <w:rFonts w:asciiTheme="minorHAnsi" w:hAnsiTheme="minorHAnsi" w:cs="Times New Roman"/>
        </w:rPr>
        <w:t xml:space="preserve">, </w:t>
      </w:r>
      <w:r w:rsidR="00A9457E" w:rsidRPr="00EB6A56">
        <w:rPr>
          <w:rFonts w:asciiTheme="minorHAnsi" w:hAnsiTheme="minorHAnsi" w:cs="Times New Roman"/>
        </w:rPr>
        <w:t>Limited English Proficien</w:t>
      </w:r>
      <w:r w:rsidR="000C2F88" w:rsidRPr="00EB6A56">
        <w:rPr>
          <w:rFonts w:asciiTheme="minorHAnsi" w:hAnsiTheme="minorHAnsi" w:cs="Times New Roman"/>
        </w:rPr>
        <w:t>cy</w:t>
      </w:r>
      <w:r w:rsidR="00A9457E" w:rsidRPr="00EB6A56">
        <w:rPr>
          <w:rFonts w:asciiTheme="minorHAnsi" w:hAnsiTheme="minorHAnsi" w:cs="Times New Roman"/>
        </w:rPr>
        <w:t xml:space="preserve">, </w:t>
      </w:r>
      <w:r w:rsidRPr="00EB6A56">
        <w:rPr>
          <w:rFonts w:asciiTheme="minorHAnsi" w:hAnsiTheme="minorHAnsi" w:cs="Times New Roman"/>
        </w:rPr>
        <w:t>disconnected youth</w:t>
      </w:r>
      <w:r w:rsidR="000C2F88" w:rsidRPr="00EB6A56">
        <w:rPr>
          <w:rFonts w:asciiTheme="minorHAnsi" w:hAnsiTheme="minorHAnsi" w:cs="Times New Roman"/>
        </w:rPr>
        <w:t>,</w:t>
      </w:r>
      <w:r w:rsidRPr="00EB6A56">
        <w:rPr>
          <w:rFonts w:asciiTheme="minorHAnsi" w:hAnsiTheme="minorHAnsi" w:cs="Times New Roman"/>
        </w:rPr>
        <w:t xml:space="preserve"> </w:t>
      </w:r>
      <w:r w:rsidR="00E77703" w:rsidRPr="00EB6A56">
        <w:rPr>
          <w:rFonts w:asciiTheme="minorHAnsi" w:hAnsiTheme="minorHAnsi" w:cs="Times New Roman"/>
        </w:rPr>
        <w:t>the</w:t>
      </w:r>
      <w:r w:rsidRPr="00EB6A56">
        <w:rPr>
          <w:rFonts w:asciiTheme="minorHAnsi" w:hAnsiTheme="minorHAnsi" w:cs="Times New Roman"/>
        </w:rPr>
        <w:t xml:space="preserve"> unemployed</w:t>
      </w:r>
      <w:r w:rsidR="00E77703" w:rsidRPr="00EB6A56">
        <w:rPr>
          <w:rFonts w:asciiTheme="minorHAnsi" w:hAnsiTheme="minorHAnsi" w:cs="Times New Roman"/>
        </w:rPr>
        <w:t>, and others facing barriers to employment</w:t>
      </w:r>
      <w:r w:rsidRPr="00EB6A56">
        <w:rPr>
          <w:rFonts w:asciiTheme="minorHAnsi" w:hAnsiTheme="minorHAnsi" w:cs="Times New Roman"/>
        </w:rPr>
        <w:t xml:space="preserve"> will be a valuable “raw material” for workforce services.</w:t>
      </w:r>
      <w:r w:rsidR="00A9457E" w:rsidRPr="00EB6A56">
        <w:rPr>
          <w:rFonts w:asciiTheme="minorHAnsi" w:hAnsiTheme="minorHAnsi" w:cs="Times New Roman"/>
        </w:rPr>
        <w:t xml:space="preserve"> The chart below details the growth of those classified as 65+ years of age and the growth of High School Age youth from 2015 –2025.</w:t>
      </w:r>
      <w:r w:rsidR="00E77703" w:rsidRPr="00EB6A56">
        <w:rPr>
          <w:rFonts w:asciiTheme="minorHAnsi" w:hAnsiTheme="minorHAnsi" w:cs="Times New Roman"/>
        </w:rPr>
        <w:t xml:space="preserve"> From the data in the chart, the growth rate for high school enrollment from 2015 – 2025 is 15% while the population of those age 65+ is 35%. </w:t>
      </w:r>
    </w:p>
    <w:p w:rsidR="00A9457E" w:rsidRPr="00EB6A56" w:rsidRDefault="00A9457E" w:rsidP="00437560">
      <w:pPr>
        <w:pStyle w:val="Default"/>
        <w:rPr>
          <w:rFonts w:asciiTheme="minorHAnsi" w:hAnsiTheme="minorHAnsi" w:cs="Times New Roman"/>
        </w:rPr>
      </w:pPr>
    </w:p>
    <w:bookmarkStart w:id="1" w:name="_MON_1549181361"/>
    <w:bookmarkEnd w:id="1"/>
    <w:p w:rsidR="00A9457E" w:rsidRPr="00EB6A56" w:rsidRDefault="00A9457E" w:rsidP="00201B40">
      <w:pPr>
        <w:pStyle w:val="Default"/>
        <w:ind w:left="-270"/>
        <w:jc w:val="center"/>
        <w:rPr>
          <w:rFonts w:asciiTheme="minorHAnsi" w:hAnsiTheme="minorHAnsi" w:cs="Times New Roman"/>
        </w:rPr>
      </w:pPr>
      <w:r w:rsidRPr="00EB6A56">
        <w:rPr>
          <w:rFonts w:asciiTheme="minorHAnsi" w:hAnsiTheme="minorHAnsi" w:cs="Times New Roman"/>
        </w:rPr>
        <w:object w:dxaOrig="10167" w:dyaOrig="4060">
          <v:shape id="_x0000_i1029" type="#_x0000_t75" style="width:508.5pt;height:202.5pt" o:ole="">
            <v:imagedata r:id="rId16" o:title=""/>
          </v:shape>
          <o:OLEObject Type="Embed" ProgID="Excel.Sheet.12" ShapeID="_x0000_i1029" DrawAspect="Content" ObjectID="_1559393465" r:id="rId17"/>
        </w:object>
      </w:r>
    </w:p>
    <w:p w:rsidR="00A94AF8" w:rsidRPr="00EB6A56" w:rsidRDefault="00A94AF8" w:rsidP="00A9457E">
      <w:pPr>
        <w:pStyle w:val="Default"/>
        <w:ind w:left="-990"/>
        <w:jc w:val="center"/>
        <w:rPr>
          <w:rFonts w:asciiTheme="minorHAnsi" w:hAnsiTheme="minorHAnsi" w:cs="Times New Roman"/>
        </w:rPr>
      </w:pPr>
    </w:p>
    <w:p w:rsidR="00201B40" w:rsidRPr="00EB6A56" w:rsidRDefault="00201B40" w:rsidP="00A94AF8">
      <w:pPr>
        <w:pStyle w:val="Default"/>
        <w:rPr>
          <w:rFonts w:asciiTheme="minorHAnsi" w:hAnsiTheme="minorHAnsi" w:cs="Times New Roman"/>
        </w:rPr>
      </w:pPr>
      <w:r w:rsidRPr="00EB6A56">
        <w:rPr>
          <w:rFonts w:asciiTheme="minorHAnsi" w:hAnsiTheme="minorHAnsi" w:cs="Times New Roman"/>
        </w:rPr>
        <w:t xml:space="preserve">Additional data from the Maryland Department of Planning’s Maryland State Data Center indicates that the 8 counties of the Lower and Upper Shore region exceed the state average for the percentage of the population that is 65+ years of age. The average </w:t>
      </w:r>
      <w:r w:rsidR="00CE6069" w:rsidRPr="00EB6A56">
        <w:rPr>
          <w:rFonts w:asciiTheme="minorHAnsi" w:hAnsiTheme="minorHAnsi" w:cs="Times New Roman"/>
        </w:rPr>
        <w:t xml:space="preserve">of those who are 65+ years of age </w:t>
      </w:r>
      <w:r w:rsidRPr="00EB6A56">
        <w:rPr>
          <w:rFonts w:asciiTheme="minorHAnsi" w:hAnsiTheme="minorHAnsi" w:cs="Times New Roman"/>
        </w:rPr>
        <w:t>for the state of Maryland based on the 2010 Census is 12.3 %, Shore Counties range from a low of 13.0% in Wicomico County to a high of 23.7% in Talbot County</w:t>
      </w:r>
      <w:r w:rsidR="00CE6069" w:rsidRPr="00EB6A56">
        <w:rPr>
          <w:rFonts w:asciiTheme="minorHAnsi" w:hAnsiTheme="minorHAnsi" w:cs="Times New Roman"/>
        </w:rPr>
        <w:t xml:space="preserve"> of those who are 65+ years of age</w:t>
      </w:r>
      <w:r w:rsidRPr="00EB6A56">
        <w:rPr>
          <w:rFonts w:asciiTheme="minorHAnsi" w:hAnsiTheme="minorHAnsi" w:cs="Times New Roman"/>
        </w:rPr>
        <w:t>. Additional data from the Maryland Office of Planning indicates that the three highest median age counties in Maryland based on the 2010 Census are Kent, Talbot and Worcester Counties.</w:t>
      </w:r>
    </w:p>
    <w:p w:rsidR="00A94AF8" w:rsidRPr="00EB6A56" w:rsidRDefault="00201B40" w:rsidP="00A94AF8">
      <w:pPr>
        <w:pStyle w:val="Default"/>
        <w:rPr>
          <w:rFonts w:asciiTheme="minorHAnsi" w:hAnsiTheme="minorHAnsi" w:cs="Times New Roman"/>
        </w:rPr>
      </w:pPr>
      <w:r w:rsidRPr="00EB6A56">
        <w:rPr>
          <w:rFonts w:asciiTheme="minorHAnsi" w:hAnsiTheme="minorHAnsi" w:cs="Times New Roman"/>
        </w:rPr>
        <w:t xml:space="preserve"> </w:t>
      </w:r>
      <w:r w:rsidR="00A94AF8" w:rsidRPr="00EB6A56">
        <w:rPr>
          <w:rFonts w:asciiTheme="minorHAnsi" w:hAnsiTheme="minorHAnsi" w:cs="Times New Roman"/>
        </w:rPr>
        <w:t xml:space="preserve">A resource for the Lower and Upper Shore is the Business Economic And Community Outreach Network at Salisbury University (BEACON). BEACON has two readily available resources that will assist the Workforce Boards in understanding the economy- GrayShore and Bienvenedos A Delmarva. An action item for regional planning is a discussion with BEACON and how the Lower and Upper Shore can work together to engage BEACON to understand the “Graying” impact on the shore economy and the </w:t>
      </w:r>
      <w:r w:rsidR="00E77703" w:rsidRPr="00EB6A56">
        <w:rPr>
          <w:rFonts w:asciiTheme="minorHAnsi" w:hAnsiTheme="minorHAnsi" w:cs="Times New Roman"/>
        </w:rPr>
        <w:t>interaction/interdependence of the Lower and Upper Shore economies.</w:t>
      </w:r>
    </w:p>
    <w:p w:rsidR="00201B40" w:rsidRDefault="00201B40" w:rsidP="00A94AF8">
      <w:pPr>
        <w:pStyle w:val="Default"/>
        <w:rPr>
          <w:rFonts w:asciiTheme="minorHAnsi" w:hAnsiTheme="minorHAnsi" w:cs="Times New Roman"/>
        </w:rPr>
      </w:pPr>
    </w:p>
    <w:p w:rsidR="00903142" w:rsidRDefault="00903142" w:rsidP="00A94AF8">
      <w:pPr>
        <w:pStyle w:val="Default"/>
        <w:rPr>
          <w:rFonts w:asciiTheme="minorHAnsi" w:hAnsiTheme="minorHAnsi" w:cs="Times New Roman"/>
        </w:rPr>
      </w:pPr>
    </w:p>
    <w:p w:rsidR="00903142" w:rsidRDefault="00903142" w:rsidP="00A94AF8">
      <w:pPr>
        <w:pStyle w:val="Default"/>
        <w:rPr>
          <w:rFonts w:asciiTheme="minorHAnsi" w:hAnsiTheme="minorHAnsi" w:cs="Times New Roman"/>
        </w:rPr>
      </w:pPr>
    </w:p>
    <w:p w:rsidR="00903142" w:rsidRPr="00EB6A56" w:rsidRDefault="00903142" w:rsidP="00A94AF8">
      <w:pPr>
        <w:pStyle w:val="Default"/>
        <w:rPr>
          <w:rFonts w:asciiTheme="minorHAnsi" w:hAnsiTheme="minorHAnsi" w:cs="Times New Roman"/>
        </w:rPr>
      </w:pPr>
    </w:p>
    <w:p w:rsidR="00CE0C93" w:rsidRPr="00EB6A56" w:rsidRDefault="00CE0C93" w:rsidP="00CE0C93">
      <w:pPr>
        <w:pStyle w:val="Default"/>
        <w:rPr>
          <w:rFonts w:asciiTheme="minorHAnsi" w:hAnsiTheme="minorHAnsi" w:cs="Times New Roman"/>
          <w:b/>
        </w:rPr>
      </w:pPr>
      <w:r w:rsidRPr="00EB6A56">
        <w:rPr>
          <w:rFonts w:asciiTheme="minorHAnsi" w:hAnsiTheme="minorHAnsi" w:cs="Times New Roman"/>
          <w:b/>
        </w:rPr>
        <w:t xml:space="preserve">(C) Knowledge and skills needed to meet the employment needs of the employers in the region, including employment needs in in-demand industry sectors and occupations; </w:t>
      </w:r>
    </w:p>
    <w:p w:rsidR="00201B40" w:rsidRPr="00EB6A56" w:rsidRDefault="00201B40" w:rsidP="00CE0C93">
      <w:pPr>
        <w:pStyle w:val="Default"/>
        <w:rPr>
          <w:rFonts w:asciiTheme="minorHAnsi" w:hAnsiTheme="minorHAnsi" w:cs="Times New Roman"/>
        </w:rPr>
      </w:pPr>
    </w:p>
    <w:p w:rsidR="00201B40" w:rsidRPr="00EB6A56" w:rsidRDefault="00201B40" w:rsidP="00CE0C93">
      <w:pPr>
        <w:pStyle w:val="Default"/>
        <w:rPr>
          <w:rFonts w:asciiTheme="minorHAnsi" w:hAnsiTheme="minorHAnsi" w:cs="Times New Roman"/>
        </w:rPr>
      </w:pPr>
      <w:r w:rsidRPr="00EB6A56">
        <w:rPr>
          <w:rFonts w:asciiTheme="minorHAnsi" w:hAnsiTheme="minorHAnsi" w:cs="Times New Roman"/>
        </w:rPr>
        <w:t xml:space="preserve">The Maryland Workforce Exchange provides “real time” data based on the education level requirements of employers manifested in their posted job openings and the </w:t>
      </w:r>
      <w:r w:rsidR="001E72F3" w:rsidRPr="00EB6A56">
        <w:rPr>
          <w:rFonts w:asciiTheme="minorHAnsi" w:hAnsiTheme="minorHAnsi" w:cs="Times New Roman"/>
        </w:rPr>
        <w:t>education levels of job seekers based on the job seeker’s profile. The chart below compares the education requirements of advertised jobs for the Lower and Upper Shore.</w:t>
      </w:r>
    </w:p>
    <w:p w:rsidR="001E72F3" w:rsidRPr="00EB6A56" w:rsidRDefault="001E72F3" w:rsidP="00CE0C93">
      <w:pPr>
        <w:pStyle w:val="Default"/>
        <w:rPr>
          <w:rFonts w:asciiTheme="minorHAnsi" w:hAnsiTheme="minorHAnsi" w:cs="Times New Roman"/>
        </w:rPr>
      </w:pPr>
    </w:p>
    <w:p w:rsidR="001E72F3" w:rsidRPr="00EB6A56" w:rsidRDefault="001E72F3" w:rsidP="001E72F3">
      <w:pPr>
        <w:pStyle w:val="Default"/>
        <w:ind w:left="-900"/>
        <w:jc w:val="center"/>
        <w:rPr>
          <w:rFonts w:asciiTheme="minorHAnsi" w:hAnsiTheme="minorHAnsi" w:cs="Times New Roman"/>
        </w:rPr>
      </w:pPr>
      <w:r w:rsidRPr="00EB6A56">
        <w:rPr>
          <w:rFonts w:asciiTheme="minorHAnsi" w:hAnsiTheme="minorHAnsi" w:cs="Times New Roman"/>
        </w:rPr>
        <w:object w:dxaOrig="11901" w:dyaOrig="4795">
          <v:shape id="_x0000_i1030" type="#_x0000_t75" style="width:594.75pt;height:240pt" o:ole="">
            <v:imagedata r:id="rId18" o:title=""/>
          </v:shape>
          <o:OLEObject Type="Embed" ProgID="Excel.Sheet.12" ShapeID="_x0000_i1030" DrawAspect="Content" ObjectID="_1559393466" r:id="rId19"/>
        </w:object>
      </w:r>
    </w:p>
    <w:p w:rsidR="00CE0C93" w:rsidRPr="00EB6A56" w:rsidRDefault="001E72F3" w:rsidP="00CE0C93">
      <w:pPr>
        <w:pStyle w:val="Default"/>
        <w:rPr>
          <w:rFonts w:asciiTheme="minorHAnsi" w:hAnsiTheme="minorHAnsi" w:cs="Times New Roman"/>
        </w:rPr>
      </w:pPr>
      <w:r w:rsidRPr="00EB6A56">
        <w:rPr>
          <w:rFonts w:asciiTheme="minorHAnsi" w:hAnsiTheme="minorHAnsi" w:cs="Times New Roman"/>
        </w:rPr>
        <w:t>A focus for regional planning may be the in the Vocational School Certificate and 2 Years of College or a Technical or Vocational School employer requirements. These areas seem to point to middle skills training needs, apprenticeship opportunities and Career Pathways.</w:t>
      </w:r>
    </w:p>
    <w:p w:rsidR="001E72F3" w:rsidRPr="00EB6A56" w:rsidRDefault="001E72F3" w:rsidP="00CE0C93">
      <w:pPr>
        <w:pStyle w:val="Default"/>
        <w:rPr>
          <w:rFonts w:asciiTheme="minorHAnsi" w:hAnsiTheme="minorHAnsi" w:cs="Times New Roman"/>
        </w:rPr>
      </w:pPr>
    </w:p>
    <w:p w:rsidR="001E72F3" w:rsidRPr="00EB6A56" w:rsidRDefault="001E72F3" w:rsidP="00E60877">
      <w:pPr>
        <w:pStyle w:val="Default"/>
        <w:tabs>
          <w:tab w:val="left" w:pos="0"/>
        </w:tabs>
        <w:ind w:hanging="900"/>
        <w:rPr>
          <w:rFonts w:asciiTheme="minorHAnsi" w:hAnsiTheme="minorHAnsi" w:cs="Times New Roman"/>
        </w:rPr>
      </w:pPr>
      <w:r w:rsidRPr="00EB6A56">
        <w:rPr>
          <w:rFonts w:asciiTheme="minorHAnsi" w:hAnsiTheme="minorHAnsi" w:cs="Times New Roman"/>
        </w:rPr>
        <w:object w:dxaOrig="13027" w:dyaOrig="4627">
          <v:shape id="_x0000_i1031" type="#_x0000_t75" style="width:651pt;height:231.75pt" o:ole="">
            <v:imagedata r:id="rId20" o:title=""/>
          </v:shape>
          <o:OLEObject Type="Embed" ProgID="Excel.Sheet.12" ShapeID="_x0000_i1031" DrawAspect="Content" ObjectID="_1559393467" r:id="rId21"/>
        </w:object>
      </w:r>
      <w:r w:rsidR="00E60877" w:rsidRPr="00EB6A56">
        <w:rPr>
          <w:rFonts w:asciiTheme="minorHAnsi" w:hAnsiTheme="minorHAnsi" w:cs="Times New Roman"/>
        </w:rPr>
        <w:t xml:space="preserve">The job seeker data may indicate that there are job seekers that aren’t aware of opportunities in the Lower Shore if the job seeker is an Upper Shore resident and the Upper Shore if the job seeker is a Lower Shore resident. Making sure that job seekers are aware of opportunities is a commonality that the Workforce Development Boards may wish to address. An action item for the regional plan is to determine how the Workforce Development Boards may wish to work together to address employer and job seeker needs across the region. BEACON may be the resource to help the Boards accomplish a regional analysis and identify regional solutions. </w:t>
      </w:r>
    </w:p>
    <w:p w:rsidR="00245DA5" w:rsidRPr="00EB6A56" w:rsidRDefault="00245DA5" w:rsidP="00E60877">
      <w:pPr>
        <w:pStyle w:val="Default"/>
        <w:tabs>
          <w:tab w:val="left" w:pos="0"/>
        </w:tabs>
        <w:ind w:hanging="900"/>
        <w:rPr>
          <w:rFonts w:asciiTheme="minorHAnsi" w:hAnsiTheme="minorHAnsi" w:cs="Times New Roman"/>
        </w:rPr>
      </w:pPr>
    </w:p>
    <w:p w:rsidR="00CE0C93" w:rsidRPr="00EB6A56" w:rsidRDefault="00CE0C93" w:rsidP="00245DA5">
      <w:pPr>
        <w:pStyle w:val="Default"/>
        <w:rPr>
          <w:rFonts w:asciiTheme="minorHAnsi" w:hAnsiTheme="minorHAnsi" w:cs="Times New Roman"/>
          <w:b/>
        </w:rPr>
      </w:pPr>
      <w:r w:rsidRPr="00EB6A56">
        <w:rPr>
          <w:rFonts w:asciiTheme="minorHAnsi" w:hAnsiTheme="minorHAnsi" w:cs="Times New Roman"/>
          <w:b/>
        </w:rPr>
        <w:t xml:space="preserve">(D) Analysis of the workforce in the region, including current labor force employment/ unemployment data, labor market trends, and the educational and skill levels of the workforce in the region, including individuals with barriers to employment; </w:t>
      </w:r>
    </w:p>
    <w:p w:rsidR="00245DA5" w:rsidRPr="00EB6A56" w:rsidRDefault="00245DA5" w:rsidP="001E72F3">
      <w:pPr>
        <w:pStyle w:val="Default"/>
        <w:ind w:left="-450"/>
        <w:rPr>
          <w:rFonts w:asciiTheme="minorHAnsi" w:hAnsiTheme="minorHAnsi" w:cs="Times New Roman"/>
        </w:rPr>
      </w:pPr>
    </w:p>
    <w:p w:rsidR="007A25C0" w:rsidRPr="00EB6A56" w:rsidRDefault="00245DA5" w:rsidP="00245DA5">
      <w:pPr>
        <w:pStyle w:val="Default"/>
        <w:rPr>
          <w:rFonts w:asciiTheme="minorHAnsi" w:hAnsiTheme="minorHAnsi" w:cs="Times New Roman"/>
        </w:rPr>
      </w:pPr>
      <w:r w:rsidRPr="00EB6A56">
        <w:rPr>
          <w:rFonts w:asciiTheme="minorHAnsi" w:hAnsiTheme="minorHAnsi" w:cs="Times New Roman"/>
        </w:rPr>
        <w:t>The Maryland Workforce Exchange provides the capacity to compare Workforce Areas. The chart</w:t>
      </w:r>
      <w:r w:rsidR="007A25C0" w:rsidRPr="00EB6A56">
        <w:rPr>
          <w:rFonts w:asciiTheme="minorHAnsi" w:hAnsiTheme="minorHAnsi" w:cs="Times New Roman"/>
        </w:rPr>
        <w:t>s</w:t>
      </w:r>
      <w:r w:rsidRPr="00EB6A56">
        <w:rPr>
          <w:rFonts w:asciiTheme="minorHAnsi" w:hAnsiTheme="minorHAnsi" w:cs="Times New Roman"/>
        </w:rPr>
        <w:t xml:space="preserve"> below detail the</w:t>
      </w:r>
      <w:r w:rsidR="007A25C0" w:rsidRPr="00EB6A56">
        <w:rPr>
          <w:rFonts w:asciiTheme="minorHAnsi" w:hAnsiTheme="minorHAnsi" w:cs="Times New Roman"/>
        </w:rPr>
        <w:t xml:space="preserve"> comparison of the Lower Shore and Upper Shore employment situation.</w:t>
      </w:r>
    </w:p>
    <w:p w:rsidR="007A25C0" w:rsidRPr="00EB6A56" w:rsidRDefault="007A25C0" w:rsidP="00245DA5">
      <w:pPr>
        <w:pStyle w:val="Default"/>
        <w:rPr>
          <w:rFonts w:asciiTheme="minorHAnsi" w:hAnsiTheme="minorHAnsi" w:cs="Times New Roman"/>
        </w:rPr>
      </w:pPr>
    </w:p>
    <w:p w:rsidR="007A25C0" w:rsidRPr="00EB6A56" w:rsidRDefault="007A25C0" w:rsidP="00245DA5">
      <w:pPr>
        <w:pStyle w:val="Default"/>
        <w:rPr>
          <w:rFonts w:asciiTheme="minorHAnsi" w:hAnsiTheme="minorHAnsi" w:cs="Times New Roman"/>
        </w:rPr>
      </w:pPr>
      <w:r w:rsidRPr="00EB6A56">
        <w:rPr>
          <w:rFonts w:asciiTheme="minorHAnsi" w:hAnsiTheme="minorHAnsi" w:cs="Times New Roman"/>
        </w:rPr>
        <w:t>The Employment/Unemployment situation for December 2016 is detailed below.</w:t>
      </w:r>
    </w:p>
    <w:p w:rsidR="007A25C0" w:rsidRPr="00EB6A56" w:rsidRDefault="007A25C0" w:rsidP="00245DA5">
      <w:pPr>
        <w:pStyle w:val="Default"/>
        <w:rPr>
          <w:rFonts w:asciiTheme="minorHAnsi" w:hAnsiTheme="minorHAnsi" w:cs="Times New Roman"/>
        </w:rPr>
      </w:pPr>
    </w:p>
    <w:p w:rsidR="00A72F65" w:rsidRPr="00EB6A56" w:rsidRDefault="007A25C0" w:rsidP="007A25C0">
      <w:pPr>
        <w:pStyle w:val="Default"/>
        <w:rPr>
          <w:rFonts w:asciiTheme="minorHAnsi" w:hAnsiTheme="minorHAnsi" w:cs="Times New Roman"/>
        </w:rPr>
      </w:pPr>
      <w:r w:rsidRPr="00EB6A56">
        <w:rPr>
          <w:rFonts w:asciiTheme="minorHAnsi" w:hAnsiTheme="minorHAnsi" w:cs="Times New Roman"/>
        </w:rPr>
        <w:object w:dxaOrig="10452" w:dyaOrig="2053">
          <v:shape id="_x0000_i1032" type="#_x0000_t75" style="width:522.75pt;height:102.75pt" o:ole="">
            <v:imagedata r:id="rId22" o:title=""/>
          </v:shape>
          <o:OLEObject Type="Embed" ProgID="Excel.Sheet.12" ShapeID="_x0000_i1032" DrawAspect="Content" ObjectID="_1559393468" r:id="rId23"/>
        </w:object>
      </w:r>
    </w:p>
    <w:p w:rsidR="00245DA5" w:rsidRPr="00EB6A56" w:rsidRDefault="007A25C0" w:rsidP="007A25C0">
      <w:pPr>
        <w:pStyle w:val="Default"/>
        <w:rPr>
          <w:rFonts w:asciiTheme="minorHAnsi" w:hAnsiTheme="minorHAnsi" w:cs="Times New Roman"/>
        </w:rPr>
      </w:pPr>
      <w:r w:rsidRPr="00EB6A56">
        <w:rPr>
          <w:rFonts w:asciiTheme="minorHAnsi" w:hAnsiTheme="minorHAnsi" w:cs="Times New Roman"/>
        </w:rPr>
        <w:t>A regional approach to Workforce Services would drill down on this data and look at the longitudinal nature of labor force participation and the seasonal nature of the Worcester County economy. The Lower and Upper Shore have been involved in promoting summer jobs in the coastal resort area and promoting the Ocean City summer job fair. A joint understanding of the economic impact of tourism and the impact of seasonal jobs is mutually beneficial for the region.</w:t>
      </w:r>
      <w:r w:rsidR="009646A0" w:rsidRPr="00EB6A56">
        <w:rPr>
          <w:rFonts w:asciiTheme="minorHAnsi" w:hAnsiTheme="minorHAnsi" w:cs="Times New Roman"/>
        </w:rPr>
        <w:t xml:space="preserve"> Work Visas are </w:t>
      </w:r>
      <w:r w:rsidR="00C22E1A" w:rsidRPr="00EB6A56">
        <w:rPr>
          <w:rFonts w:asciiTheme="minorHAnsi" w:hAnsiTheme="minorHAnsi" w:cs="Times New Roman"/>
        </w:rPr>
        <w:t>a tool that employers use to meet the seasonal demand in some sectors in the region. A joint effort by the Lower and Upper Shore region to understand the sectors that use Work Visas and the nuances of Work Visas will be discussed by the Bo</w:t>
      </w:r>
      <w:r w:rsidR="00A72F65" w:rsidRPr="00EB6A56">
        <w:rPr>
          <w:rFonts w:asciiTheme="minorHAnsi" w:hAnsiTheme="minorHAnsi" w:cs="Times New Roman"/>
        </w:rPr>
        <w:t>ards to determine if there is a significant regional impact.</w:t>
      </w:r>
    </w:p>
    <w:p w:rsidR="007A25C0" w:rsidRPr="00EB6A56" w:rsidRDefault="007A25C0" w:rsidP="007A25C0">
      <w:pPr>
        <w:pStyle w:val="Default"/>
        <w:rPr>
          <w:rFonts w:asciiTheme="minorHAnsi" w:hAnsiTheme="minorHAnsi" w:cs="Times New Roman"/>
        </w:rPr>
      </w:pPr>
    </w:p>
    <w:p w:rsidR="007A25C0" w:rsidRPr="00EB6A56" w:rsidRDefault="007A25C0" w:rsidP="007A25C0">
      <w:pPr>
        <w:pStyle w:val="Default"/>
        <w:rPr>
          <w:rFonts w:asciiTheme="minorHAnsi" w:hAnsiTheme="minorHAnsi" w:cs="Times New Roman"/>
        </w:rPr>
      </w:pPr>
      <w:r w:rsidRPr="00EB6A56">
        <w:rPr>
          <w:rFonts w:asciiTheme="minorHAnsi" w:hAnsiTheme="minorHAnsi" w:cs="Times New Roman"/>
        </w:rPr>
        <w:t>A real time comparison of employers posting jobs who have Lower Shore and Upper Shore presence is detailed below.</w:t>
      </w:r>
    </w:p>
    <w:p w:rsidR="007A25C0" w:rsidRPr="00EB6A56" w:rsidRDefault="007A25C0" w:rsidP="007A25C0">
      <w:pPr>
        <w:pStyle w:val="Default"/>
        <w:rPr>
          <w:rFonts w:asciiTheme="minorHAnsi" w:hAnsiTheme="minorHAnsi" w:cs="Times New Roman"/>
        </w:rPr>
      </w:pPr>
    </w:p>
    <w:p w:rsidR="00F62277" w:rsidRPr="00EB6A56" w:rsidRDefault="00F62277" w:rsidP="00685801">
      <w:pPr>
        <w:pStyle w:val="Default"/>
        <w:ind w:left="-450"/>
        <w:jc w:val="both"/>
        <w:rPr>
          <w:rFonts w:asciiTheme="minorHAnsi" w:hAnsiTheme="minorHAnsi" w:cs="Times New Roman"/>
        </w:rPr>
      </w:pPr>
      <w:r w:rsidRPr="00EB6A56">
        <w:rPr>
          <w:rFonts w:asciiTheme="minorHAnsi" w:hAnsiTheme="minorHAnsi" w:cs="Times New Roman"/>
        </w:rPr>
        <w:object w:dxaOrig="11025" w:dyaOrig="4458">
          <v:shape id="_x0000_i1033" type="#_x0000_t75" style="width:551.25pt;height:222.75pt" o:ole="">
            <v:imagedata r:id="rId24" o:title=""/>
          </v:shape>
          <o:OLEObject Type="Embed" ProgID="Excel.Sheet.12" ShapeID="_x0000_i1033" DrawAspect="Content" ObjectID="_1559393469" r:id="rId25"/>
        </w:object>
      </w:r>
    </w:p>
    <w:p w:rsidR="00F62277" w:rsidRPr="00EB6A56" w:rsidRDefault="00F62277" w:rsidP="00F62277">
      <w:pPr>
        <w:pStyle w:val="Default"/>
        <w:rPr>
          <w:rFonts w:asciiTheme="minorHAnsi" w:hAnsiTheme="minorHAnsi" w:cs="Times New Roman"/>
        </w:rPr>
      </w:pPr>
      <w:r w:rsidRPr="00EB6A56">
        <w:rPr>
          <w:rFonts w:asciiTheme="minorHAnsi" w:hAnsiTheme="minorHAnsi" w:cs="Times New Roman"/>
        </w:rPr>
        <w:t>The data in the chart above points to the nature of the shared Shore economy.</w:t>
      </w:r>
    </w:p>
    <w:p w:rsidR="00F62277" w:rsidRPr="00EB6A56" w:rsidRDefault="00F62277" w:rsidP="00F62277">
      <w:pPr>
        <w:pStyle w:val="Default"/>
        <w:numPr>
          <w:ilvl w:val="0"/>
          <w:numId w:val="3"/>
        </w:numPr>
        <w:rPr>
          <w:rFonts w:asciiTheme="minorHAnsi" w:hAnsiTheme="minorHAnsi" w:cs="Times New Roman"/>
        </w:rPr>
      </w:pPr>
      <w:r w:rsidRPr="00EB6A56">
        <w:rPr>
          <w:rFonts w:asciiTheme="minorHAnsi" w:hAnsiTheme="minorHAnsi" w:cs="Times New Roman"/>
        </w:rPr>
        <w:t>Retail is a dominant and growing sector</w:t>
      </w:r>
    </w:p>
    <w:p w:rsidR="00F62277" w:rsidRPr="00EB6A56" w:rsidRDefault="00F62277" w:rsidP="00F62277">
      <w:pPr>
        <w:pStyle w:val="Default"/>
        <w:numPr>
          <w:ilvl w:val="0"/>
          <w:numId w:val="3"/>
        </w:numPr>
        <w:rPr>
          <w:rFonts w:asciiTheme="minorHAnsi" w:hAnsiTheme="minorHAnsi" w:cs="Times New Roman"/>
        </w:rPr>
      </w:pPr>
      <w:r w:rsidRPr="00EB6A56">
        <w:rPr>
          <w:rFonts w:asciiTheme="minorHAnsi" w:hAnsiTheme="minorHAnsi" w:cs="Times New Roman"/>
        </w:rPr>
        <w:t>Hospitality is a dominant sector</w:t>
      </w:r>
    </w:p>
    <w:p w:rsidR="00F62277" w:rsidRPr="00EB6A56" w:rsidRDefault="00F62277" w:rsidP="00F62277">
      <w:pPr>
        <w:pStyle w:val="Default"/>
        <w:numPr>
          <w:ilvl w:val="0"/>
          <w:numId w:val="3"/>
        </w:numPr>
        <w:rPr>
          <w:rFonts w:asciiTheme="minorHAnsi" w:hAnsiTheme="minorHAnsi" w:cs="Times New Roman"/>
        </w:rPr>
      </w:pPr>
      <w:r w:rsidRPr="00EB6A56">
        <w:rPr>
          <w:rFonts w:asciiTheme="minorHAnsi" w:hAnsiTheme="minorHAnsi" w:cs="Times New Roman"/>
        </w:rPr>
        <w:t>Material moving- truck driving is in demand</w:t>
      </w:r>
    </w:p>
    <w:p w:rsidR="00F62277" w:rsidRPr="00EB6A56" w:rsidRDefault="00F62277" w:rsidP="00F62277">
      <w:pPr>
        <w:pStyle w:val="Default"/>
        <w:rPr>
          <w:rFonts w:asciiTheme="minorHAnsi" w:hAnsiTheme="minorHAnsi" w:cs="Times New Roman"/>
        </w:rPr>
      </w:pPr>
      <w:r w:rsidRPr="00EB6A56">
        <w:rPr>
          <w:rFonts w:asciiTheme="minorHAnsi" w:hAnsiTheme="minorHAnsi" w:cs="Times New Roman"/>
        </w:rPr>
        <w:t>The data doesn’t include the health care sector because the health care providers in the Lower and Upper Shore are unique to the region.</w:t>
      </w:r>
      <w:r w:rsidR="00A36DB8" w:rsidRPr="00EB6A56">
        <w:rPr>
          <w:rFonts w:asciiTheme="minorHAnsi" w:hAnsiTheme="minorHAnsi" w:cs="Times New Roman"/>
        </w:rPr>
        <w:t xml:space="preserve"> </w:t>
      </w:r>
    </w:p>
    <w:p w:rsidR="00A36DB8" w:rsidRPr="00EB6A56" w:rsidRDefault="00A36DB8" w:rsidP="00F62277">
      <w:pPr>
        <w:pStyle w:val="Default"/>
        <w:rPr>
          <w:rFonts w:asciiTheme="minorHAnsi" w:hAnsiTheme="minorHAnsi" w:cs="Times New Roman"/>
        </w:rPr>
      </w:pPr>
    </w:p>
    <w:p w:rsidR="00A36DB8" w:rsidRPr="00EB6A56" w:rsidRDefault="00CD52B7" w:rsidP="00F62277">
      <w:pPr>
        <w:pStyle w:val="Default"/>
        <w:rPr>
          <w:rFonts w:asciiTheme="minorHAnsi" w:hAnsiTheme="minorHAnsi" w:cs="Times New Roman"/>
        </w:rPr>
      </w:pPr>
      <w:r w:rsidRPr="00EB6A56">
        <w:rPr>
          <w:rFonts w:asciiTheme="minorHAnsi" w:hAnsiTheme="minorHAnsi" w:cs="Times New Roman"/>
        </w:rPr>
        <w:t>The education and skill level of job seekers in the region are detailed in the chart below. Using the Maryland Workforce Exchange as the “backbone” for the American Job Center system, we are assuming that job seekers with barriers to employment are registered and are included in the data below.</w:t>
      </w:r>
    </w:p>
    <w:p w:rsidR="00CD52B7" w:rsidRPr="00EB6A56" w:rsidRDefault="00CD52B7" w:rsidP="00F62277">
      <w:pPr>
        <w:pStyle w:val="Default"/>
        <w:rPr>
          <w:rFonts w:asciiTheme="minorHAnsi" w:hAnsiTheme="minorHAnsi" w:cs="Times New Roman"/>
        </w:rPr>
      </w:pPr>
    </w:p>
    <w:p w:rsidR="008A4897" w:rsidRPr="00EB6A56" w:rsidRDefault="00CD52B7" w:rsidP="008A4897">
      <w:pPr>
        <w:pStyle w:val="Default"/>
        <w:ind w:left="-270"/>
        <w:rPr>
          <w:rFonts w:asciiTheme="minorHAnsi" w:hAnsiTheme="minorHAnsi" w:cs="Times New Roman"/>
        </w:rPr>
      </w:pPr>
      <w:r w:rsidRPr="00EB6A56">
        <w:rPr>
          <w:rFonts w:asciiTheme="minorHAnsi" w:hAnsiTheme="minorHAnsi" w:cs="Times New Roman"/>
        </w:rPr>
        <w:object w:dxaOrig="11013" w:dyaOrig="4627">
          <v:shape id="_x0000_i1034" type="#_x0000_t75" style="width:550.5pt;height:231.75pt" o:ole="">
            <v:imagedata r:id="rId26" o:title=""/>
          </v:shape>
          <o:OLEObject Type="Embed" ProgID="Excel.Sheet.12" ShapeID="_x0000_i1034" DrawAspect="Content" ObjectID="_1559393470" r:id="rId27"/>
        </w:object>
      </w:r>
    </w:p>
    <w:p w:rsidR="008A4897" w:rsidRPr="00EB6A56" w:rsidRDefault="008A4897" w:rsidP="008A4897">
      <w:pPr>
        <w:pStyle w:val="Default"/>
        <w:rPr>
          <w:rFonts w:asciiTheme="minorHAnsi" w:hAnsiTheme="minorHAnsi" w:cs="Times New Roman"/>
        </w:rPr>
      </w:pPr>
    </w:p>
    <w:p w:rsidR="00245DA5" w:rsidRPr="00EB6A56" w:rsidRDefault="001E21A1" w:rsidP="00F62277">
      <w:pPr>
        <w:pStyle w:val="Default"/>
        <w:rPr>
          <w:rFonts w:asciiTheme="minorHAnsi" w:hAnsiTheme="minorHAnsi" w:cs="Times New Roman"/>
        </w:rPr>
      </w:pPr>
      <w:r w:rsidRPr="00EB6A56">
        <w:rPr>
          <w:rFonts w:asciiTheme="minorHAnsi" w:hAnsiTheme="minorHAnsi" w:cs="Times New Roman"/>
        </w:rPr>
        <w:t xml:space="preserve">The data for both areas indicates that the largest percentage of job seekers possess a high school diploma. This group may </w:t>
      </w:r>
      <w:r w:rsidR="00D12E89" w:rsidRPr="00EB6A56">
        <w:rPr>
          <w:rFonts w:asciiTheme="minorHAnsi" w:hAnsiTheme="minorHAnsi" w:cs="Times New Roman"/>
        </w:rPr>
        <w:t>be ideal candidates for Career P</w:t>
      </w:r>
      <w:r w:rsidRPr="00EB6A56">
        <w:rPr>
          <w:rFonts w:asciiTheme="minorHAnsi" w:hAnsiTheme="minorHAnsi" w:cs="Times New Roman"/>
        </w:rPr>
        <w:t>athways as we work together to identify how to move job seekers into in demand jobs with opportunities for advancement.</w:t>
      </w:r>
    </w:p>
    <w:p w:rsidR="00CE0C93" w:rsidRPr="00EB6A56" w:rsidRDefault="00CE0C93" w:rsidP="00CE0C93">
      <w:pPr>
        <w:autoSpaceDE w:val="0"/>
        <w:autoSpaceDN w:val="0"/>
        <w:adjustRightInd w:val="0"/>
        <w:spacing w:after="0" w:line="240" w:lineRule="auto"/>
        <w:rPr>
          <w:rFonts w:cs="Calibri"/>
          <w:color w:val="000000"/>
          <w:sz w:val="24"/>
          <w:szCs w:val="24"/>
        </w:rPr>
      </w:pPr>
    </w:p>
    <w:p w:rsidR="00CE0C93" w:rsidRPr="00EB6A56" w:rsidRDefault="00CE0C93" w:rsidP="00CE0C93">
      <w:pPr>
        <w:autoSpaceDE w:val="0"/>
        <w:autoSpaceDN w:val="0"/>
        <w:adjustRightInd w:val="0"/>
        <w:spacing w:after="0" w:line="240" w:lineRule="auto"/>
        <w:rPr>
          <w:rFonts w:cs="Times New Roman"/>
          <w:b/>
          <w:color w:val="000000"/>
          <w:sz w:val="24"/>
          <w:szCs w:val="24"/>
        </w:rPr>
      </w:pPr>
      <w:r w:rsidRPr="00EB6A56">
        <w:rPr>
          <w:rFonts w:cs="Times New Roman"/>
          <w:b/>
          <w:color w:val="000000"/>
          <w:sz w:val="24"/>
          <w:szCs w:val="24"/>
        </w:rPr>
        <w:t>(E) Analysis of the workforce development activities (including education and training) in the region, including an analysis of the strengths and weaknesses of such services, and the capacity to provide such services, to address the identified education and skill needs of the workforce and the employment ne</w:t>
      </w:r>
      <w:r w:rsidR="008A4897" w:rsidRPr="00EB6A56">
        <w:rPr>
          <w:rFonts w:cs="Times New Roman"/>
          <w:b/>
          <w:color w:val="000000"/>
          <w:sz w:val="24"/>
          <w:szCs w:val="24"/>
        </w:rPr>
        <w:t>eds of employers in the region</w:t>
      </w:r>
    </w:p>
    <w:p w:rsidR="008A4897" w:rsidRPr="00EB6A56" w:rsidRDefault="008A4897" w:rsidP="00CE0C93">
      <w:pPr>
        <w:autoSpaceDE w:val="0"/>
        <w:autoSpaceDN w:val="0"/>
        <w:adjustRightInd w:val="0"/>
        <w:spacing w:after="0" w:line="240" w:lineRule="auto"/>
        <w:rPr>
          <w:rFonts w:cs="Times New Roman"/>
          <w:color w:val="000000"/>
          <w:sz w:val="24"/>
          <w:szCs w:val="24"/>
        </w:rPr>
      </w:pPr>
    </w:p>
    <w:p w:rsidR="008A4897" w:rsidRPr="00EB6A56" w:rsidRDefault="008A4897" w:rsidP="00CE0C93">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The Workforce Innovation and Opportunity Act</w:t>
      </w:r>
      <w:r w:rsidR="00654B8E" w:rsidRPr="00EB6A56">
        <w:rPr>
          <w:rFonts w:cs="Times New Roman"/>
          <w:color w:val="000000"/>
          <w:sz w:val="24"/>
          <w:szCs w:val="24"/>
        </w:rPr>
        <w:t xml:space="preserve"> Eligible Training Provider List</w:t>
      </w:r>
      <w:r w:rsidRPr="00EB6A56">
        <w:rPr>
          <w:rFonts w:cs="Times New Roman"/>
          <w:color w:val="000000"/>
          <w:sz w:val="24"/>
          <w:szCs w:val="24"/>
        </w:rPr>
        <w:t xml:space="preserve"> </w:t>
      </w:r>
      <w:r w:rsidR="00654B8E" w:rsidRPr="00EB6A56">
        <w:rPr>
          <w:rFonts w:cs="Times New Roman"/>
          <w:color w:val="000000"/>
          <w:sz w:val="24"/>
          <w:szCs w:val="24"/>
        </w:rPr>
        <w:t>includes three</w:t>
      </w:r>
      <w:r w:rsidRPr="00EB6A56">
        <w:rPr>
          <w:rFonts w:cs="Times New Roman"/>
          <w:color w:val="000000"/>
          <w:sz w:val="24"/>
          <w:szCs w:val="24"/>
        </w:rPr>
        <w:t xml:space="preserve"> training providers for the Shore region.</w:t>
      </w:r>
    </w:p>
    <w:p w:rsidR="008A4897" w:rsidRPr="00EB6A56" w:rsidRDefault="008A4897" w:rsidP="00CE0C93">
      <w:pPr>
        <w:autoSpaceDE w:val="0"/>
        <w:autoSpaceDN w:val="0"/>
        <w:adjustRightInd w:val="0"/>
        <w:spacing w:after="0" w:line="240" w:lineRule="auto"/>
        <w:rPr>
          <w:rFonts w:cs="Times New Roman"/>
          <w:color w:val="000000"/>
          <w:sz w:val="24"/>
          <w:szCs w:val="24"/>
        </w:rPr>
      </w:pPr>
    </w:p>
    <w:p w:rsidR="008A4897" w:rsidRPr="00EB6A56" w:rsidRDefault="008A4897" w:rsidP="00CE0C93">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Chesapeake College</w:t>
      </w:r>
      <w:r w:rsidR="00AD48ED" w:rsidRPr="00EB6A56">
        <w:rPr>
          <w:rFonts w:cs="Times New Roman"/>
          <w:color w:val="000000"/>
          <w:sz w:val="24"/>
          <w:szCs w:val="24"/>
        </w:rPr>
        <w:t>: 25 trainings on the Eligible Training Provider List</w:t>
      </w:r>
    </w:p>
    <w:p w:rsidR="008A4897" w:rsidRPr="00EB6A56" w:rsidRDefault="008A4897" w:rsidP="00CE0C93">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Delmarva Beauty Academy</w:t>
      </w:r>
      <w:r w:rsidR="00AD48ED" w:rsidRPr="00EB6A56">
        <w:rPr>
          <w:rFonts w:cs="Times New Roman"/>
          <w:color w:val="000000"/>
          <w:sz w:val="24"/>
          <w:szCs w:val="24"/>
        </w:rPr>
        <w:t>: 1 training on the Eligible Training Provider List</w:t>
      </w:r>
    </w:p>
    <w:p w:rsidR="008A4897" w:rsidRPr="00EB6A56" w:rsidRDefault="008A4897" w:rsidP="00CE0C93">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Wor-Wic Community College</w:t>
      </w:r>
      <w:r w:rsidR="00AD48ED" w:rsidRPr="00EB6A56">
        <w:rPr>
          <w:rFonts w:cs="Times New Roman"/>
          <w:color w:val="000000"/>
          <w:sz w:val="24"/>
          <w:szCs w:val="24"/>
        </w:rPr>
        <w:t xml:space="preserve">: 28 trainings on the Eligible Training Provider List </w:t>
      </w:r>
    </w:p>
    <w:p w:rsidR="00895DC2" w:rsidRPr="00EB6A56" w:rsidRDefault="00895DC2" w:rsidP="00CE0C93">
      <w:pPr>
        <w:autoSpaceDE w:val="0"/>
        <w:autoSpaceDN w:val="0"/>
        <w:adjustRightInd w:val="0"/>
        <w:spacing w:after="0" w:line="240" w:lineRule="auto"/>
        <w:rPr>
          <w:rFonts w:cs="Times New Roman"/>
          <w:color w:val="000000"/>
          <w:sz w:val="24"/>
          <w:szCs w:val="24"/>
        </w:rPr>
      </w:pPr>
    </w:p>
    <w:p w:rsidR="00895DC2" w:rsidRPr="00EB6A56" w:rsidRDefault="00895DC2" w:rsidP="00CE0C93">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 xml:space="preserve">Chesapeake College and Wor-Wic </w:t>
      </w:r>
      <w:r w:rsidR="001A47F2" w:rsidRPr="00EB6A56">
        <w:rPr>
          <w:rFonts w:cs="Times New Roman"/>
          <w:color w:val="000000"/>
          <w:sz w:val="24"/>
          <w:szCs w:val="24"/>
        </w:rPr>
        <w:t>offer several training options in allied health, hospitality, criminal justice, skilled trades and material moving. Delmarva Beauty Academy offers Nail Technology.</w:t>
      </w:r>
    </w:p>
    <w:p w:rsidR="001A47F2" w:rsidRPr="00EB6A56" w:rsidRDefault="001A47F2" w:rsidP="00CE0C93">
      <w:pPr>
        <w:autoSpaceDE w:val="0"/>
        <w:autoSpaceDN w:val="0"/>
        <w:adjustRightInd w:val="0"/>
        <w:spacing w:after="0" w:line="240" w:lineRule="auto"/>
        <w:rPr>
          <w:rFonts w:cs="Times New Roman"/>
          <w:color w:val="000000"/>
          <w:sz w:val="24"/>
          <w:szCs w:val="24"/>
        </w:rPr>
      </w:pPr>
    </w:p>
    <w:p w:rsidR="001A47F2" w:rsidRPr="00EB6A56" w:rsidRDefault="001A47F2" w:rsidP="00CE0C93">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A role for regional planning is to connect the training providers to regional efforts in sectoral formation, career services and Career Pathways. As the Shore Workforce Development Boards identify regional efforts, the training providers will be encouraged to collaborate regionally.</w:t>
      </w:r>
    </w:p>
    <w:p w:rsidR="001A47F2" w:rsidRPr="00EB6A56" w:rsidRDefault="001A47F2" w:rsidP="00CE0C93">
      <w:pPr>
        <w:autoSpaceDE w:val="0"/>
        <w:autoSpaceDN w:val="0"/>
        <w:adjustRightInd w:val="0"/>
        <w:spacing w:after="0" w:line="240" w:lineRule="auto"/>
        <w:rPr>
          <w:rFonts w:cs="Times New Roman"/>
          <w:color w:val="000000"/>
          <w:sz w:val="24"/>
          <w:szCs w:val="24"/>
        </w:rPr>
      </w:pPr>
    </w:p>
    <w:p w:rsidR="001A47F2" w:rsidRPr="00EB6A56" w:rsidRDefault="00CD3A7A" w:rsidP="00CE0C93">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Career and training services are offered throughout the 8 Shore counties. A strength of the service delivery is the collaboration and cooperation that takes place in each area so that services are available in each county. A challenge to the delivery of services is the circuit riding nature of the service delivery model. A regional topic for discussion will be the exploration of technology solutions for service delivery and how the region may be able to work together to procure and implement technology. An additional topic of discussion wi</w:t>
      </w:r>
      <w:r w:rsidR="007964A7" w:rsidRPr="00EB6A56">
        <w:rPr>
          <w:rFonts w:cs="Times New Roman"/>
          <w:color w:val="000000"/>
          <w:sz w:val="24"/>
          <w:szCs w:val="24"/>
        </w:rPr>
        <w:t>ll sharing best practices related to serving a small population spread over a large geographic area</w:t>
      </w:r>
      <w:r w:rsidR="00F76077" w:rsidRPr="00EB6A56">
        <w:rPr>
          <w:rFonts w:cs="Times New Roman"/>
          <w:color w:val="000000"/>
          <w:sz w:val="24"/>
          <w:szCs w:val="24"/>
        </w:rPr>
        <w:t>.</w:t>
      </w:r>
    </w:p>
    <w:p w:rsidR="00DA729E" w:rsidRPr="00EB6A56" w:rsidRDefault="00DA729E" w:rsidP="00CE0C93">
      <w:pPr>
        <w:autoSpaceDE w:val="0"/>
        <w:autoSpaceDN w:val="0"/>
        <w:adjustRightInd w:val="0"/>
        <w:spacing w:after="0" w:line="240" w:lineRule="auto"/>
        <w:rPr>
          <w:rFonts w:cs="Times New Roman"/>
          <w:color w:val="000000"/>
          <w:sz w:val="24"/>
          <w:szCs w:val="24"/>
        </w:rPr>
      </w:pPr>
    </w:p>
    <w:p w:rsidR="000152C3" w:rsidRPr="00EB6A56" w:rsidRDefault="000152C3" w:rsidP="00CE0C93">
      <w:pPr>
        <w:autoSpaceDE w:val="0"/>
        <w:autoSpaceDN w:val="0"/>
        <w:adjustRightInd w:val="0"/>
        <w:spacing w:after="0" w:line="240" w:lineRule="auto"/>
        <w:rPr>
          <w:rFonts w:cs="Times New Roman"/>
          <w:b/>
          <w:color w:val="000000"/>
          <w:sz w:val="24"/>
          <w:szCs w:val="24"/>
        </w:rPr>
      </w:pPr>
      <w:r w:rsidRPr="00EB6A56">
        <w:rPr>
          <w:rFonts w:cs="Times New Roman"/>
          <w:b/>
          <w:color w:val="000000"/>
          <w:sz w:val="24"/>
          <w:szCs w:val="24"/>
        </w:rPr>
        <w:t>Summary Section 1 Regional Analysis</w:t>
      </w:r>
    </w:p>
    <w:p w:rsidR="00DA729E" w:rsidRPr="00EB6A56" w:rsidRDefault="00DA729E" w:rsidP="00CE0C93">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The regional collaboration between the Lower Shore and Upper Shore will be characterized by:</w:t>
      </w:r>
    </w:p>
    <w:p w:rsidR="007964A7" w:rsidRPr="00EB6A56" w:rsidRDefault="007964A7" w:rsidP="007964A7">
      <w:pPr>
        <w:pStyle w:val="ListParagraph"/>
        <w:numPr>
          <w:ilvl w:val="0"/>
          <w:numId w:val="4"/>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Discussion about jointly using BEACON at Salisbury University to facilitate the discussion between the Lower and Upper Shore Workforce Development Boards around the topics:</w:t>
      </w:r>
    </w:p>
    <w:p w:rsidR="007964A7" w:rsidRPr="00EB6A56" w:rsidRDefault="007964A7" w:rsidP="007964A7">
      <w:pPr>
        <w:pStyle w:val="ListParagraph"/>
        <w:numPr>
          <w:ilvl w:val="0"/>
          <w:numId w:val="5"/>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The Graying of the Shore</w:t>
      </w:r>
    </w:p>
    <w:p w:rsidR="007964A7" w:rsidRPr="00EB6A56" w:rsidRDefault="007964A7" w:rsidP="007964A7">
      <w:pPr>
        <w:pStyle w:val="ListParagraph"/>
        <w:numPr>
          <w:ilvl w:val="0"/>
          <w:numId w:val="5"/>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Commuting Patterns</w:t>
      </w:r>
    </w:p>
    <w:p w:rsidR="007964A7" w:rsidRPr="00EB6A56" w:rsidRDefault="007964A7" w:rsidP="007964A7">
      <w:pPr>
        <w:pStyle w:val="ListParagraph"/>
        <w:numPr>
          <w:ilvl w:val="0"/>
          <w:numId w:val="5"/>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Growth Sectors</w:t>
      </w:r>
    </w:p>
    <w:p w:rsidR="007964A7" w:rsidRPr="00EB6A56" w:rsidRDefault="007964A7" w:rsidP="007964A7">
      <w:pPr>
        <w:pStyle w:val="ListParagraph"/>
        <w:numPr>
          <w:ilvl w:val="0"/>
          <w:numId w:val="5"/>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Career Pathways</w:t>
      </w:r>
    </w:p>
    <w:p w:rsidR="007964A7" w:rsidRPr="00EB6A56" w:rsidRDefault="007964A7" w:rsidP="007964A7">
      <w:pPr>
        <w:pStyle w:val="ListParagraph"/>
        <w:numPr>
          <w:ilvl w:val="0"/>
          <w:numId w:val="5"/>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Limited English Proficient role in the Shore economy</w:t>
      </w:r>
    </w:p>
    <w:p w:rsidR="007964A7" w:rsidRPr="00EB6A56" w:rsidRDefault="007964A7" w:rsidP="007964A7">
      <w:pPr>
        <w:pStyle w:val="ListParagraph"/>
        <w:numPr>
          <w:ilvl w:val="0"/>
          <w:numId w:val="4"/>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Discussion about best practices for serving a small population large geographic area</w:t>
      </w:r>
    </w:p>
    <w:p w:rsidR="007964A7" w:rsidRPr="00EB6A56" w:rsidRDefault="007964A7" w:rsidP="007964A7">
      <w:pPr>
        <w:pStyle w:val="ListParagraph"/>
        <w:numPr>
          <w:ilvl w:val="0"/>
          <w:numId w:val="4"/>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Discussion about technology solutions and possibilities for shared procurement, implementation and evaluation</w:t>
      </w:r>
    </w:p>
    <w:p w:rsidR="00EA5E26" w:rsidRPr="00EB6A56" w:rsidRDefault="00EA5E26" w:rsidP="007964A7">
      <w:pPr>
        <w:pStyle w:val="ListParagraph"/>
        <w:numPr>
          <w:ilvl w:val="0"/>
          <w:numId w:val="4"/>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Discussion with training providers when regional collaboration indicates that training collaboration will be effective and efficient</w:t>
      </w:r>
    </w:p>
    <w:p w:rsidR="00CE0C93" w:rsidRPr="00EB6A56" w:rsidRDefault="00CE0C93" w:rsidP="00CE0C93">
      <w:pPr>
        <w:autoSpaceDE w:val="0"/>
        <w:autoSpaceDN w:val="0"/>
        <w:adjustRightInd w:val="0"/>
        <w:spacing w:after="0" w:line="240" w:lineRule="auto"/>
        <w:rPr>
          <w:rFonts w:cs="Times New Roman"/>
          <w:color w:val="000000"/>
          <w:sz w:val="24"/>
          <w:szCs w:val="24"/>
        </w:rPr>
      </w:pPr>
    </w:p>
    <w:p w:rsidR="00B3503B" w:rsidRPr="00EB6A56" w:rsidRDefault="00B3503B" w:rsidP="00B3503B">
      <w:pPr>
        <w:pStyle w:val="Default"/>
        <w:rPr>
          <w:rFonts w:asciiTheme="minorHAnsi" w:hAnsiTheme="minorHAnsi"/>
        </w:rPr>
      </w:pPr>
      <w:r w:rsidRPr="00EB6A56">
        <w:rPr>
          <w:rFonts w:asciiTheme="minorHAnsi" w:hAnsiTheme="minorHAnsi"/>
          <w:b/>
          <w:bCs/>
        </w:rPr>
        <w:t>Section 2</w:t>
      </w:r>
      <w:r w:rsidR="00F76077" w:rsidRPr="00EB6A56">
        <w:rPr>
          <w:rFonts w:asciiTheme="minorHAnsi" w:hAnsiTheme="minorHAnsi"/>
          <w:b/>
          <w:bCs/>
        </w:rPr>
        <w:t xml:space="preserve"> </w:t>
      </w:r>
      <w:r w:rsidRPr="00EB6A56">
        <w:rPr>
          <w:rFonts w:asciiTheme="minorHAnsi" w:hAnsiTheme="minorHAnsi"/>
          <w:b/>
          <w:bCs/>
        </w:rPr>
        <w:t xml:space="preserve">Regional Sector Strategies </w:t>
      </w:r>
    </w:p>
    <w:p w:rsidR="00B3503B" w:rsidRPr="00EB6A56" w:rsidRDefault="00B3503B" w:rsidP="00B07E6E">
      <w:pPr>
        <w:pStyle w:val="Default"/>
        <w:numPr>
          <w:ilvl w:val="0"/>
          <w:numId w:val="6"/>
        </w:numPr>
        <w:ind w:left="360"/>
        <w:rPr>
          <w:rFonts w:asciiTheme="minorHAnsi" w:hAnsiTheme="minorHAnsi" w:cs="Times New Roman"/>
          <w:b/>
        </w:rPr>
      </w:pPr>
      <w:r w:rsidRPr="00EB6A56">
        <w:rPr>
          <w:rFonts w:asciiTheme="minorHAnsi" w:hAnsiTheme="minorHAnsi" w:cs="Times New Roman"/>
          <w:b/>
        </w:rPr>
        <w:t xml:space="preserve">Identify which in-demand industry sector(s) or occupation(s) the Local Boards in the region is/are serving and why. </w:t>
      </w:r>
    </w:p>
    <w:p w:rsidR="00B07E6E" w:rsidRPr="00EB6A56" w:rsidRDefault="00B07E6E" w:rsidP="00B07E6E">
      <w:pPr>
        <w:pStyle w:val="Default"/>
        <w:ind w:left="360"/>
        <w:rPr>
          <w:rFonts w:asciiTheme="minorHAnsi" w:hAnsiTheme="minorHAnsi" w:cs="Times New Roman"/>
        </w:rPr>
      </w:pPr>
      <w:r w:rsidRPr="00EB6A56">
        <w:rPr>
          <w:rFonts w:asciiTheme="minorHAnsi" w:hAnsiTheme="minorHAnsi" w:cs="Times New Roman"/>
        </w:rPr>
        <w:t>The Lower Shore and Upper Shore Workforce Development Boards share in-demand industry sectors. The shared in-demand industry sectors, based upon the Quarterly Census of Employment and Wages, 2</w:t>
      </w:r>
      <w:r w:rsidRPr="00EB6A56">
        <w:rPr>
          <w:rFonts w:asciiTheme="minorHAnsi" w:hAnsiTheme="minorHAnsi" w:cs="Times New Roman"/>
          <w:vertAlign w:val="superscript"/>
        </w:rPr>
        <w:t>nd</w:t>
      </w:r>
      <w:r w:rsidRPr="00EB6A56">
        <w:rPr>
          <w:rFonts w:asciiTheme="minorHAnsi" w:hAnsiTheme="minorHAnsi" w:cs="Times New Roman"/>
        </w:rPr>
        <w:t xml:space="preserve"> Quarter 2016 </w:t>
      </w:r>
      <w:r w:rsidR="00E769FE" w:rsidRPr="00EB6A56">
        <w:rPr>
          <w:rFonts w:asciiTheme="minorHAnsi" w:hAnsiTheme="minorHAnsi" w:cs="Times New Roman"/>
        </w:rPr>
        <w:t xml:space="preserve">and a crosswalk with Eligible Training Provider List </w:t>
      </w:r>
      <w:r w:rsidR="008C600F" w:rsidRPr="00EB6A56">
        <w:rPr>
          <w:rFonts w:asciiTheme="minorHAnsi" w:hAnsiTheme="minorHAnsi" w:cs="Times New Roman"/>
        </w:rPr>
        <w:t>are listed below:</w:t>
      </w:r>
    </w:p>
    <w:p w:rsidR="00B07E6E" w:rsidRPr="00EB6A56" w:rsidRDefault="00B07E6E" w:rsidP="00B07E6E">
      <w:pPr>
        <w:pStyle w:val="Default"/>
        <w:numPr>
          <w:ilvl w:val="0"/>
          <w:numId w:val="7"/>
        </w:numPr>
        <w:rPr>
          <w:rFonts w:asciiTheme="minorHAnsi" w:hAnsiTheme="minorHAnsi" w:cs="Times New Roman"/>
        </w:rPr>
      </w:pPr>
      <w:r w:rsidRPr="00EB6A56">
        <w:rPr>
          <w:rFonts w:asciiTheme="minorHAnsi" w:hAnsiTheme="minorHAnsi" w:cs="Times New Roman"/>
        </w:rPr>
        <w:t>Accommodation and Food Services</w:t>
      </w:r>
    </w:p>
    <w:p w:rsidR="00B07E6E" w:rsidRPr="00EB6A56" w:rsidRDefault="00E769FE" w:rsidP="00B07E6E">
      <w:pPr>
        <w:pStyle w:val="Default"/>
        <w:numPr>
          <w:ilvl w:val="0"/>
          <w:numId w:val="7"/>
        </w:numPr>
        <w:rPr>
          <w:rFonts w:asciiTheme="minorHAnsi" w:hAnsiTheme="minorHAnsi" w:cs="Times New Roman"/>
        </w:rPr>
      </w:pPr>
      <w:r w:rsidRPr="00EB6A56">
        <w:rPr>
          <w:rFonts w:asciiTheme="minorHAnsi" w:hAnsiTheme="minorHAnsi" w:cs="Times New Roman"/>
        </w:rPr>
        <w:t>Health Care and Social Assistance</w:t>
      </w:r>
    </w:p>
    <w:p w:rsidR="00E769FE" w:rsidRPr="00EB6A56" w:rsidRDefault="00E769FE" w:rsidP="00B07E6E">
      <w:pPr>
        <w:pStyle w:val="Default"/>
        <w:numPr>
          <w:ilvl w:val="0"/>
          <w:numId w:val="7"/>
        </w:numPr>
        <w:rPr>
          <w:rFonts w:asciiTheme="minorHAnsi" w:hAnsiTheme="minorHAnsi" w:cs="Times New Roman"/>
        </w:rPr>
      </w:pPr>
      <w:r w:rsidRPr="00EB6A56">
        <w:rPr>
          <w:rFonts w:asciiTheme="minorHAnsi" w:hAnsiTheme="minorHAnsi" w:cs="Times New Roman"/>
        </w:rPr>
        <w:t>Manufacturing</w:t>
      </w:r>
    </w:p>
    <w:p w:rsidR="00E769FE" w:rsidRPr="00EB6A56" w:rsidRDefault="00E769FE" w:rsidP="00B07E6E">
      <w:pPr>
        <w:pStyle w:val="Default"/>
        <w:numPr>
          <w:ilvl w:val="0"/>
          <w:numId w:val="7"/>
        </w:numPr>
        <w:rPr>
          <w:rFonts w:asciiTheme="minorHAnsi" w:hAnsiTheme="minorHAnsi" w:cs="Times New Roman"/>
        </w:rPr>
      </w:pPr>
      <w:r w:rsidRPr="00EB6A56">
        <w:rPr>
          <w:rFonts w:asciiTheme="minorHAnsi" w:hAnsiTheme="minorHAnsi" w:cs="Times New Roman"/>
        </w:rPr>
        <w:t>Transportation and Warehousing</w:t>
      </w:r>
    </w:p>
    <w:p w:rsidR="008C600F" w:rsidRPr="00EB6A56" w:rsidRDefault="008C600F" w:rsidP="008C600F">
      <w:pPr>
        <w:pStyle w:val="Default"/>
        <w:ind w:left="360"/>
        <w:rPr>
          <w:rFonts w:asciiTheme="minorHAnsi" w:hAnsiTheme="minorHAnsi" w:cs="Times New Roman"/>
        </w:rPr>
      </w:pPr>
      <w:r w:rsidRPr="00EB6A56">
        <w:rPr>
          <w:rFonts w:asciiTheme="minorHAnsi" w:hAnsiTheme="minorHAnsi" w:cs="Times New Roman"/>
        </w:rPr>
        <w:t>The service to these industries is being driven by Title I expenditures on training.</w:t>
      </w:r>
    </w:p>
    <w:p w:rsidR="00F618D7" w:rsidRPr="00EB6A56" w:rsidRDefault="00F618D7" w:rsidP="008C600F">
      <w:pPr>
        <w:pStyle w:val="Default"/>
        <w:ind w:left="360"/>
        <w:rPr>
          <w:rFonts w:asciiTheme="minorHAnsi" w:hAnsiTheme="minorHAnsi" w:cs="Times New Roman"/>
        </w:rPr>
      </w:pPr>
      <w:r w:rsidRPr="00EB6A56">
        <w:rPr>
          <w:rFonts w:asciiTheme="minorHAnsi" w:hAnsiTheme="minorHAnsi" w:cs="Times New Roman"/>
        </w:rPr>
        <w:t>The Lower and Upper Shore areas are focused on these sectors because of the Areas’ focus on training workers for in demand</w:t>
      </w:r>
      <w:r w:rsidR="00AE6AE6" w:rsidRPr="00EB6A56">
        <w:rPr>
          <w:rFonts w:asciiTheme="minorHAnsi" w:hAnsiTheme="minorHAnsi" w:cs="Times New Roman"/>
        </w:rPr>
        <w:t xml:space="preserve"> sectors that will lead to a positive return on investment for the Workforce Innovation and Opportunity Act funds.</w:t>
      </w:r>
    </w:p>
    <w:p w:rsidR="00B07E6E" w:rsidRPr="00EB6A56" w:rsidRDefault="008C600F" w:rsidP="00343C69">
      <w:pPr>
        <w:pStyle w:val="Default"/>
        <w:ind w:left="360"/>
        <w:rPr>
          <w:rFonts w:asciiTheme="minorHAnsi" w:hAnsiTheme="minorHAnsi" w:cs="Times New Roman"/>
        </w:rPr>
      </w:pPr>
      <w:r w:rsidRPr="00EB6A56">
        <w:rPr>
          <w:rFonts w:asciiTheme="minorHAnsi" w:hAnsiTheme="minorHAnsi" w:cs="Times New Roman"/>
        </w:rPr>
        <w:t>The Low</w:t>
      </w:r>
      <w:r w:rsidR="002C7229" w:rsidRPr="00EB6A56">
        <w:rPr>
          <w:rFonts w:asciiTheme="minorHAnsi" w:hAnsiTheme="minorHAnsi" w:cs="Times New Roman"/>
        </w:rPr>
        <w:t xml:space="preserve">er and Upper Shore will work with BEACON to determine the impact on these sectors </w:t>
      </w:r>
      <w:r w:rsidR="00343C69" w:rsidRPr="00EB6A56">
        <w:rPr>
          <w:rFonts w:asciiTheme="minorHAnsi" w:hAnsiTheme="minorHAnsi" w:cs="Times New Roman"/>
        </w:rPr>
        <w:t>and the shared impact on the region.</w:t>
      </w:r>
    </w:p>
    <w:p w:rsidR="00B3503B" w:rsidRPr="00EB6A56" w:rsidRDefault="00B3503B" w:rsidP="00B3503B">
      <w:pPr>
        <w:pStyle w:val="Default"/>
        <w:rPr>
          <w:rFonts w:asciiTheme="minorHAnsi" w:hAnsiTheme="minorHAnsi" w:cs="Times New Roman"/>
        </w:rPr>
      </w:pPr>
    </w:p>
    <w:p w:rsidR="00B3503B" w:rsidRPr="00EB6A56" w:rsidRDefault="00B3503B" w:rsidP="00343C69">
      <w:pPr>
        <w:pStyle w:val="Default"/>
        <w:numPr>
          <w:ilvl w:val="0"/>
          <w:numId w:val="6"/>
        </w:numPr>
        <w:ind w:left="360"/>
        <w:rPr>
          <w:rFonts w:asciiTheme="minorHAnsi" w:hAnsiTheme="minorHAnsi" w:cs="Times New Roman"/>
          <w:b/>
        </w:rPr>
      </w:pPr>
      <w:r w:rsidRPr="00EB6A56">
        <w:rPr>
          <w:rFonts w:asciiTheme="minorHAnsi" w:hAnsiTheme="minorHAnsi" w:cs="Times New Roman"/>
          <w:b/>
        </w:rPr>
        <w:t xml:space="preserve">Describe the current status of regional collaboration in support of the sector/occupation, and identify anticipated next steps and timelines for at least the first two years of plan implementation. </w:t>
      </w:r>
    </w:p>
    <w:p w:rsidR="00343C69" w:rsidRPr="00EB6A56" w:rsidRDefault="00343C69" w:rsidP="00343C69">
      <w:pPr>
        <w:pStyle w:val="Default"/>
        <w:ind w:left="732"/>
        <w:rPr>
          <w:rFonts w:asciiTheme="minorHAnsi" w:hAnsiTheme="minorHAnsi" w:cs="Times New Roman"/>
        </w:rPr>
      </w:pPr>
    </w:p>
    <w:p w:rsidR="00343C69" w:rsidRPr="00EB6A56" w:rsidRDefault="00343C69" w:rsidP="00343C69">
      <w:pPr>
        <w:pStyle w:val="Default"/>
        <w:ind w:left="360"/>
        <w:rPr>
          <w:rFonts w:asciiTheme="minorHAnsi" w:hAnsiTheme="minorHAnsi" w:cs="Times New Roman"/>
        </w:rPr>
      </w:pPr>
      <w:r w:rsidRPr="00EB6A56">
        <w:rPr>
          <w:rFonts w:asciiTheme="minorHAnsi" w:hAnsiTheme="minorHAnsi" w:cs="Times New Roman"/>
        </w:rPr>
        <w:t xml:space="preserve">The Lower and Upper Shore have collaborated on several closings and layoffs that have impacted the region, due to the commuting patterns. The areas have collaborated on business expansions, promoting hiring events and job fairs, and sharing job listings. The areas collaborated on an effort to share the cost, enrollment and performance of Dislocated Workers. </w:t>
      </w:r>
    </w:p>
    <w:p w:rsidR="00343C69" w:rsidRPr="00EB6A56" w:rsidRDefault="00343C69" w:rsidP="00343C69">
      <w:pPr>
        <w:pStyle w:val="Default"/>
        <w:ind w:left="360"/>
        <w:rPr>
          <w:rFonts w:asciiTheme="minorHAnsi" w:hAnsiTheme="minorHAnsi" w:cs="Times New Roman"/>
        </w:rPr>
      </w:pPr>
      <w:r w:rsidRPr="00EB6A56">
        <w:rPr>
          <w:rFonts w:asciiTheme="minorHAnsi" w:hAnsiTheme="minorHAnsi" w:cs="Times New Roman"/>
        </w:rPr>
        <w:t>The Lower and Upper Shore will begin discussions of the data and implications contained in Section 1 of this Regional Plan in the fall of 2017. The basis of the discussion will be the desire of the areas to co-fund a role for BEACON in assisting the region in determining the priorities for regional collaboration and developing a timeline for reacting to the priorities and developing action steps for reacting to the identified priorities.</w:t>
      </w:r>
    </w:p>
    <w:p w:rsidR="00AE6AE6" w:rsidRPr="00EB6A56" w:rsidRDefault="00AE6AE6" w:rsidP="00343C69">
      <w:pPr>
        <w:pStyle w:val="Default"/>
        <w:ind w:left="360"/>
        <w:rPr>
          <w:rFonts w:asciiTheme="minorHAnsi" w:hAnsiTheme="minorHAnsi" w:cs="Times New Roman"/>
        </w:rPr>
      </w:pPr>
    </w:p>
    <w:p w:rsidR="00AE6AE6" w:rsidRPr="00EB6A56" w:rsidRDefault="00AE6AE6" w:rsidP="00343C69">
      <w:pPr>
        <w:pStyle w:val="Default"/>
        <w:ind w:left="360"/>
        <w:rPr>
          <w:rFonts w:asciiTheme="minorHAnsi" w:hAnsiTheme="minorHAnsi" w:cs="Times New Roman"/>
          <w:b/>
        </w:rPr>
      </w:pPr>
      <w:r w:rsidRPr="00EB6A56">
        <w:rPr>
          <w:rFonts w:asciiTheme="minorHAnsi" w:hAnsiTheme="minorHAnsi" w:cs="Times New Roman"/>
          <w:b/>
        </w:rPr>
        <w:t>Summary Section 2</w:t>
      </w:r>
      <w:r w:rsidR="00664C35" w:rsidRPr="00EB6A56">
        <w:rPr>
          <w:rFonts w:asciiTheme="minorHAnsi" w:hAnsiTheme="minorHAnsi" w:cs="Times New Roman"/>
          <w:b/>
        </w:rPr>
        <w:t xml:space="preserve"> Regional Sector Strategies</w:t>
      </w:r>
    </w:p>
    <w:p w:rsidR="00664C35" w:rsidRPr="00EB6A56" w:rsidRDefault="00664C35" w:rsidP="00343C69">
      <w:pPr>
        <w:pStyle w:val="Default"/>
        <w:ind w:left="360"/>
        <w:rPr>
          <w:rFonts w:asciiTheme="minorHAnsi" w:hAnsiTheme="minorHAnsi" w:cs="Times New Roman"/>
        </w:rPr>
      </w:pPr>
      <w:r w:rsidRPr="00EB6A56">
        <w:rPr>
          <w:rFonts w:asciiTheme="minorHAnsi" w:hAnsiTheme="minorHAnsi" w:cs="Times New Roman"/>
        </w:rPr>
        <w:t>Similarities in the sectors supported by Lower and Upper Shore Areas’ efforts and past collaboration will provide a basis for formalizing regional efforts.</w:t>
      </w:r>
    </w:p>
    <w:p w:rsidR="00B3503B" w:rsidRPr="00EB6A56" w:rsidRDefault="00B3503B" w:rsidP="00B3503B">
      <w:pPr>
        <w:pStyle w:val="Default"/>
        <w:rPr>
          <w:rFonts w:asciiTheme="minorHAnsi" w:hAnsiTheme="minorHAnsi" w:cs="Times New Roman"/>
        </w:rPr>
      </w:pPr>
    </w:p>
    <w:p w:rsidR="00B3503B" w:rsidRPr="00EB6A56" w:rsidRDefault="00B3503B" w:rsidP="00B3503B">
      <w:pPr>
        <w:pStyle w:val="Default"/>
        <w:rPr>
          <w:rFonts w:asciiTheme="minorHAnsi" w:hAnsiTheme="minorHAnsi"/>
        </w:rPr>
      </w:pPr>
      <w:r w:rsidRPr="00EB6A56">
        <w:rPr>
          <w:rFonts w:asciiTheme="minorHAnsi" w:hAnsiTheme="minorHAnsi"/>
          <w:b/>
          <w:bCs/>
        </w:rPr>
        <w:t xml:space="preserve">Section </w:t>
      </w:r>
      <w:r w:rsidR="00F76077" w:rsidRPr="00EB6A56">
        <w:rPr>
          <w:rFonts w:asciiTheme="minorHAnsi" w:hAnsiTheme="minorHAnsi"/>
          <w:b/>
          <w:bCs/>
        </w:rPr>
        <w:t>3 Regional</w:t>
      </w:r>
      <w:r w:rsidRPr="00EB6A56">
        <w:rPr>
          <w:rFonts w:asciiTheme="minorHAnsi" w:hAnsiTheme="minorHAnsi"/>
          <w:b/>
          <w:bCs/>
        </w:rPr>
        <w:t xml:space="preserve"> Service Strategies </w:t>
      </w:r>
    </w:p>
    <w:p w:rsidR="00B3503B" w:rsidRPr="00EB6A56" w:rsidRDefault="00B3503B" w:rsidP="00343C69">
      <w:pPr>
        <w:pStyle w:val="Default"/>
        <w:numPr>
          <w:ilvl w:val="0"/>
          <w:numId w:val="8"/>
        </w:numPr>
        <w:rPr>
          <w:rFonts w:asciiTheme="minorHAnsi" w:hAnsiTheme="minorHAnsi" w:cs="Times New Roman"/>
        </w:rPr>
      </w:pPr>
      <w:r w:rsidRPr="00EB6A56">
        <w:rPr>
          <w:rFonts w:asciiTheme="minorHAnsi" w:hAnsiTheme="minorHAnsi" w:cs="Times New Roman"/>
        </w:rPr>
        <w:t xml:space="preserve">Identify and describe which populations and/or service strategies and/or services will be developed on a regional basis. </w:t>
      </w:r>
    </w:p>
    <w:p w:rsidR="00DB3E94" w:rsidRPr="00EB6A56" w:rsidRDefault="00DB3E94" w:rsidP="00DB3E94">
      <w:pPr>
        <w:pStyle w:val="Default"/>
        <w:ind w:left="732"/>
        <w:rPr>
          <w:rFonts w:asciiTheme="minorHAnsi" w:hAnsiTheme="minorHAnsi" w:cs="Times New Roman"/>
        </w:rPr>
      </w:pPr>
    </w:p>
    <w:p w:rsidR="00DB3E94" w:rsidRPr="00EB6A56" w:rsidRDefault="00664C35" w:rsidP="00343C69">
      <w:pPr>
        <w:pStyle w:val="Default"/>
        <w:ind w:left="360"/>
        <w:rPr>
          <w:rFonts w:asciiTheme="minorHAnsi" w:hAnsiTheme="minorHAnsi" w:cs="Times New Roman"/>
        </w:rPr>
      </w:pPr>
      <w:r w:rsidRPr="00EB6A56">
        <w:rPr>
          <w:rFonts w:asciiTheme="minorHAnsi" w:hAnsiTheme="minorHAnsi" w:cs="Times New Roman"/>
        </w:rPr>
        <w:t>Past regional collaboration is the basis for the</w:t>
      </w:r>
      <w:r w:rsidR="00343C69" w:rsidRPr="00EB6A56">
        <w:rPr>
          <w:rFonts w:asciiTheme="minorHAnsi" w:hAnsiTheme="minorHAnsi" w:cs="Times New Roman"/>
        </w:rPr>
        <w:t xml:space="preserve"> Lower and Upper Shore </w:t>
      </w:r>
      <w:r w:rsidRPr="00EB6A56">
        <w:rPr>
          <w:rFonts w:asciiTheme="minorHAnsi" w:hAnsiTheme="minorHAnsi" w:cs="Times New Roman"/>
        </w:rPr>
        <w:t>creating</w:t>
      </w:r>
      <w:r w:rsidR="00343C69" w:rsidRPr="00EB6A56">
        <w:rPr>
          <w:rFonts w:asciiTheme="minorHAnsi" w:hAnsiTheme="minorHAnsi" w:cs="Times New Roman"/>
        </w:rPr>
        <w:t xml:space="preserve"> a protocol for Title I services </w:t>
      </w:r>
      <w:r w:rsidRPr="00EB6A56">
        <w:rPr>
          <w:rFonts w:asciiTheme="minorHAnsi" w:hAnsiTheme="minorHAnsi" w:cs="Times New Roman"/>
        </w:rPr>
        <w:t>that will allow the region to react</w:t>
      </w:r>
      <w:r w:rsidR="00343C69" w:rsidRPr="00EB6A56">
        <w:rPr>
          <w:rFonts w:asciiTheme="minorHAnsi" w:hAnsiTheme="minorHAnsi" w:cs="Times New Roman"/>
        </w:rPr>
        <w:t xml:space="preserve"> quickly </w:t>
      </w:r>
      <w:r w:rsidRPr="00EB6A56">
        <w:rPr>
          <w:rFonts w:asciiTheme="minorHAnsi" w:hAnsiTheme="minorHAnsi" w:cs="Times New Roman"/>
        </w:rPr>
        <w:t>when a regional approach is beneficial</w:t>
      </w:r>
      <w:r w:rsidR="00343C69" w:rsidRPr="00EB6A56">
        <w:rPr>
          <w:rFonts w:asciiTheme="minorHAnsi" w:hAnsiTheme="minorHAnsi" w:cs="Times New Roman"/>
        </w:rPr>
        <w:t xml:space="preserve">. </w:t>
      </w:r>
    </w:p>
    <w:p w:rsidR="00343C69" w:rsidRPr="00EB6A56" w:rsidRDefault="00343C69" w:rsidP="00343C69">
      <w:pPr>
        <w:pStyle w:val="Default"/>
        <w:ind w:left="360"/>
        <w:rPr>
          <w:rFonts w:asciiTheme="minorHAnsi" w:hAnsiTheme="minorHAnsi" w:cs="Times New Roman"/>
        </w:rPr>
      </w:pPr>
      <w:r w:rsidRPr="00EB6A56">
        <w:rPr>
          <w:rFonts w:asciiTheme="minorHAnsi" w:hAnsiTheme="minorHAnsi" w:cs="Times New Roman"/>
        </w:rPr>
        <w:t>The discussion of protocols will include:</w:t>
      </w:r>
    </w:p>
    <w:p w:rsidR="00DB3E94" w:rsidRPr="00EB6A56" w:rsidRDefault="00DB3E94" w:rsidP="00343C69">
      <w:pPr>
        <w:pStyle w:val="Default"/>
        <w:ind w:left="360"/>
        <w:rPr>
          <w:rFonts w:asciiTheme="minorHAnsi" w:hAnsiTheme="minorHAnsi" w:cs="Times New Roman"/>
        </w:rPr>
      </w:pPr>
    </w:p>
    <w:p w:rsidR="00343C69" w:rsidRPr="00EB6A56" w:rsidRDefault="00FC1059" w:rsidP="00343C69">
      <w:pPr>
        <w:pStyle w:val="Default"/>
        <w:numPr>
          <w:ilvl w:val="0"/>
          <w:numId w:val="9"/>
        </w:numPr>
        <w:rPr>
          <w:rFonts w:asciiTheme="minorHAnsi" w:hAnsiTheme="minorHAnsi" w:cs="Times New Roman"/>
        </w:rPr>
      </w:pPr>
      <w:r w:rsidRPr="00EB6A56">
        <w:rPr>
          <w:rFonts w:asciiTheme="minorHAnsi" w:hAnsiTheme="minorHAnsi" w:cs="Times New Roman"/>
        </w:rPr>
        <w:t>Common E</w:t>
      </w:r>
      <w:r w:rsidR="00343C69" w:rsidRPr="00EB6A56">
        <w:rPr>
          <w:rFonts w:asciiTheme="minorHAnsi" w:hAnsiTheme="minorHAnsi" w:cs="Times New Roman"/>
        </w:rPr>
        <w:t xml:space="preserve">ligibility </w:t>
      </w:r>
      <w:r w:rsidR="00664C35" w:rsidRPr="00EB6A56">
        <w:rPr>
          <w:rFonts w:asciiTheme="minorHAnsi" w:hAnsiTheme="minorHAnsi" w:cs="Times New Roman"/>
        </w:rPr>
        <w:t>Definitions: use the same definition for Adults, Dislocated Workers and Youth for regional efforts</w:t>
      </w:r>
    </w:p>
    <w:p w:rsidR="00343C69" w:rsidRPr="00EB6A56" w:rsidRDefault="00FC1059" w:rsidP="00343C69">
      <w:pPr>
        <w:pStyle w:val="Default"/>
        <w:numPr>
          <w:ilvl w:val="0"/>
          <w:numId w:val="9"/>
        </w:numPr>
        <w:rPr>
          <w:rFonts w:asciiTheme="minorHAnsi" w:hAnsiTheme="minorHAnsi" w:cs="Times New Roman"/>
        </w:rPr>
      </w:pPr>
      <w:r w:rsidRPr="00EB6A56">
        <w:rPr>
          <w:rFonts w:asciiTheme="minorHAnsi" w:hAnsiTheme="minorHAnsi" w:cs="Times New Roman"/>
        </w:rPr>
        <w:t>Common E</w:t>
      </w:r>
      <w:r w:rsidR="00343C69" w:rsidRPr="00EB6A56">
        <w:rPr>
          <w:rFonts w:asciiTheme="minorHAnsi" w:hAnsiTheme="minorHAnsi" w:cs="Times New Roman"/>
        </w:rPr>
        <w:t>nrollment</w:t>
      </w:r>
      <w:r w:rsidR="00DB3E94" w:rsidRPr="00EB6A56">
        <w:rPr>
          <w:rFonts w:asciiTheme="minorHAnsi" w:hAnsiTheme="minorHAnsi" w:cs="Times New Roman"/>
        </w:rPr>
        <w:t>: determine if one area or both areas will enroll participants for regional efforts</w:t>
      </w:r>
    </w:p>
    <w:p w:rsidR="00343C69" w:rsidRPr="00EB6A56" w:rsidRDefault="00343C69" w:rsidP="00343C69">
      <w:pPr>
        <w:pStyle w:val="Default"/>
        <w:numPr>
          <w:ilvl w:val="0"/>
          <w:numId w:val="9"/>
        </w:numPr>
        <w:rPr>
          <w:rFonts w:asciiTheme="minorHAnsi" w:hAnsiTheme="minorHAnsi" w:cs="Times New Roman"/>
        </w:rPr>
      </w:pPr>
      <w:r w:rsidRPr="00EB6A56">
        <w:rPr>
          <w:rFonts w:asciiTheme="minorHAnsi" w:hAnsiTheme="minorHAnsi" w:cs="Times New Roman"/>
        </w:rPr>
        <w:t>Common Supportive Services</w:t>
      </w:r>
      <w:r w:rsidR="00DB3E94" w:rsidRPr="00EB6A56">
        <w:rPr>
          <w:rFonts w:asciiTheme="minorHAnsi" w:hAnsiTheme="minorHAnsi" w:cs="Times New Roman"/>
        </w:rPr>
        <w:t>: determine a common supportive services policy for regional efforts</w:t>
      </w:r>
    </w:p>
    <w:p w:rsidR="00343C69" w:rsidRPr="00EB6A56" w:rsidRDefault="00343C69" w:rsidP="00343C69">
      <w:pPr>
        <w:pStyle w:val="Default"/>
        <w:numPr>
          <w:ilvl w:val="0"/>
          <w:numId w:val="9"/>
        </w:numPr>
        <w:rPr>
          <w:rFonts w:asciiTheme="minorHAnsi" w:hAnsiTheme="minorHAnsi" w:cs="Times New Roman"/>
        </w:rPr>
      </w:pPr>
      <w:r w:rsidRPr="00EB6A56">
        <w:rPr>
          <w:rFonts w:asciiTheme="minorHAnsi" w:hAnsiTheme="minorHAnsi" w:cs="Times New Roman"/>
        </w:rPr>
        <w:t xml:space="preserve">Common </w:t>
      </w:r>
      <w:r w:rsidR="00FC1059" w:rsidRPr="00EB6A56">
        <w:rPr>
          <w:rFonts w:asciiTheme="minorHAnsi" w:hAnsiTheme="minorHAnsi" w:cs="Times New Roman"/>
        </w:rPr>
        <w:t>Performance Accountability</w:t>
      </w:r>
      <w:r w:rsidR="00DB3E94" w:rsidRPr="00EB6A56">
        <w:rPr>
          <w:rFonts w:asciiTheme="minorHAnsi" w:hAnsiTheme="minorHAnsi" w:cs="Times New Roman"/>
        </w:rPr>
        <w:t>: determine the impact on each area for performance outcomes for regional efforts</w:t>
      </w:r>
    </w:p>
    <w:p w:rsidR="00FC1059" w:rsidRPr="00EB6A56" w:rsidRDefault="00FC1059" w:rsidP="00343C69">
      <w:pPr>
        <w:pStyle w:val="Default"/>
        <w:numPr>
          <w:ilvl w:val="0"/>
          <w:numId w:val="9"/>
        </w:numPr>
        <w:rPr>
          <w:rFonts w:asciiTheme="minorHAnsi" w:hAnsiTheme="minorHAnsi" w:cs="Times New Roman"/>
        </w:rPr>
      </w:pPr>
      <w:r w:rsidRPr="00EB6A56">
        <w:rPr>
          <w:rFonts w:asciiTheme="minorHAnsi" w:hAnsiTheme="minorHAnsi" w:cs="Times New Roman"/>
        </w:rPr>
        <w:t>Cost Allocation Between Areas</w:t>
      </w:r>
      <w:r w:rsidR="00DB3E94" w:rsidRPr="00EB6A56">
        <w:rPr>
          <w:rFonts w:asciiTheme="minorHAnsi" w:hAnsiTheme="minorHAnsi" w:cs="Times New Roman"/>
        </w:rPr>
        <w:t>: determine a protocol for funding decisions for regional efforts</w:t>
      </w:r>
    </w:p>
    <w:p w:rsidR="00DB3E94" w:rsidRPr="00EB6A56" w:rsidRDefault="00DB3E94" w:rsidP="00DB3E94">
      <w:pPr>
        <w:pStyle w:val="Default"/>
        <w:ind w:left="1080"/>
        <w:rPr>
          <w:rFonts w:asciiTheme="minorHAnsi" w:hAnsiTheme="minorHAnsi" w:cs="Times New Roman"/>
        </w:rPr>
      </w:pPr>
    </w:p>
    <w:p w:rsidR="00FC1059" w:rsidRPr="00EB6A56" w:rsidRDefault="00FC1059" w:rsidP="00FC1059">
      <w:pPr>
        <w:pStyle w:val="Default"/>
        <w:rPr>
          <w:rFonts w:asciiTheme="minorHAnsi" w:hAnsiTheme="minorHAnsi" w:cs="Times New Roman"/>
        </w:rPr>
      </w:pPr>
      <w:r w:rsidRPr="00EB6A56">
        <w:rPr>
          <w:rFonts w:asciiTheme="minorHAnsi" w:hAnsiTheme="minorHAnsi" w:cs="Times New Roman"/>
        </w:rPr>
        <w:t xml:space="preserve"> The region anticipates developing the regional protocols by September 30, 2018.</w:t>
      </w:r>
    </w:p>
    <w:p w:rsidR="00DB3E94" w:rsidRPr="00EB6A56" w:rsidRDefault="00DB3E94" w:rsidP="00FC1059">
      <w:pPr>
        <w:pStyle w:val="Default"/>
        <w:rPr>
          <w:rFonts w:asciiTheme="minorHAnsi" w:hAnsiTheme="minorHAnsi" w:cs="Times New Roman"/>
        </w:rPr>
      </w:pPr>
    </w:p>
    <w:p w:rsidR="00DB3E94" w:rsidRPr="00EB6A56" w:rsidRDefault="00DB3E94" w:rsidP="00FC1059">
      <w:pPr>
        <w:pStyle w:val="Default"/>
        <w:rPr>
          <w:rFonts w:asciiTheme="minorHAnsi" w:hAnsiTheme="minorHAnsi" w:cs="Times New Roman"/>
          <w:b/>
        </w:rPr>
      </w:pPr>
      <w:r w:rsidRPr="00EB6A56">
        <w:rPr>
          <w:rFonts w:asciiTheme="minorHAnsi" w:hAnsiTheme="minorHAnsi" w:cs="Times New Roman"/>
          <w:b/>
        </w:rPr>
        <w:t xml:space="preserve">Summary </w:t>
      </w:r>
      <w:r w:rsidR="00912719" w:rsidRPr="00EB6A56">
        <w:rPr>
          <w:rFonts w:asciiTheme="minorHAnsi" w:hAnsiTheme="minorHAnsi" w:cs="Times New Roman"/>
          <w:b/>
        </w:rPr>
        <w:t>Section 3 Regional Service Strategies</w:t>
      </w:r>
    </w:p>
    <w:p w:rsidR="00912719" w:rsidRPr="00EB6A56" w:rsidRDefault="00912719" w:rsidP="00FC1059">
      <w:pPr>
        <w:pStyle w:val="Default"/>
        <w:rPr>
          <w:rFonts w:asciiTheme="minorHAnsi" w:hAnsiTheme="minorHAnsi" w:cs="Times New Roman"/>
        </w:rPr>
      </w:pPr>
      <w:r w:rsidRPr="00EB6A56">
        <w:rPr>
          <w:rFonts w:asciiTheme="minorHAnsi" w:hAnsiTheme="minorHAnsi" w:cs="Times New Roman"/>
        </w:rPr>
        <w:t>The Lower and Upper Shore areas will use past collaborative experiences as a basis for creating protocols for future regional efforts.</w:t>
      </w:r>
    </w:p>
    <w:p w:rsidR="00664C35" w:rsidRPr="00EB6A56" w:rsidRDefault="00664C35" w:rsidP="00FC1059">
      <w:pPr>
        <w:pStyle w:val="Default"/>
        <w:rPr>
          <w:rFonts w:asciiTheme="minorHAnsi" w:hAnsiTheme="minorHAnsi" w:cs="Times New Roman"/>
        </w:rPr>
      </w:pPr>
    </w:p>
    <w:p w:rsidR="00B3503B" w:rsidRPr="00EB6A56" w:rsidRDefault="00B3503B" w:rsidP="00B3503B">
      <w:pPr>
        <w:autoSpaceDE w:val="0"/>
        <w:autoSpaceDN w:val="0"/>
        <w:adjustRightInd w:val="0"/>
        <w:spacing w:after="0" w:line="240" w:lineRule="auto"/>
        <w:rPr>
          <w:rFonts w:cs="Cambria"/>
          <w:color w:val="000000"/>
          <w:sz w:val="24"/>
          <w:szCs w:val="24"/>
        </w:rPr>
      </w:pPr>
      <w:r w:rsidRPr="00EB6A56">
        <w:rPr>
          <w:rFonts w:cs="Cambria"/>
          <w:b/>
          <w:bCs/>
          <w:color w:val="000000"/>
          <w:sz w:val="24"/>
          <w:szCs w:val="24"/>
        </w:rPr>
        <w:t xml:space="preserve">Section </w:t>
      </w:r>
      <w:r w:rsidR="00F76077" w:rsidRPr="00EB6A56">
        <w:rPr>
          <w:rFonts w:cs="Cambria"/>
          <w:b/>
          <w:bCs/>
          <w:color w:val="000000"/>
          <w:sz w:val="24"/>
          <w:szCs w:val="24"/>
        </w:rPr>
        <w:t>4 Coordination</w:t>
      </w:r>
      <w:r w:rsidRPr="00EB6A56">
        <w:rPr>
          <w:rFonts w:cs="Cambria"/>
          <w:b/>
          <w:bCs/>
          <w:color w:val="000000"/>
          <w:sz w:val="24"/>
          <w:szCs w:val="24"/>
        </w:rPr>
        <w:t xml:space="preserve"> with Regional Economic Development Organizations </w:t>
      </w:r>
    </w:p>
    <w:p w:rsidR="00B3503B" w:rsidRPr="00EB6A56" w:rsidRDefault="00B3503B" w:rsidP="008778CF">
      <w:pPr>
        <w:pStyle w:val="ListParagraph"/>
        <w:numPr>
          <w:ilvl w:val="0"/>
          <w:numId w:val="10"/>
        </w:numPr>
        <w:autoSpaceDE w:val="0"/>
        <w:autoSpaceDN w:val="0"/>
        <w:adjustRightInd w:val="0"/>
        <w:spacing w:after="0" w:line="240" w:lineRule="auto"/>
        <w:ind w:left="270"/>
        <w:rPr>
          <w:rFonts w:cs="Times New Roman"/>
          <w:color w:val="000000"/>
          <w:sz w:val="24"/>
          <w:szCs w:val="24"/>
        </w:rPr>
      </w:pPr>
      <w:r w:rsidRPr="00EB6A56">
        <w:rPr>
          <w:rFonts w:cs="Times New Roman"/>
          <w:color w:val="000000"/>
          <w:sz w:val="24"/>
          <w:szCs w:val="24"/>
        </w:rPr>
        <w:t xml:space="preserve">Identify regional economic development services and providers in the region and describe how the Local Board(s) will coordinate services with these services and providers. Please complete the framework in Attachment C to describe the current state of coordination with economic development and the anticipated next steps during the four year plan period. </w:t>
      </w:r>
    </w:p>
    <w:p w:rsidR="00685801" w:rsidRPr="00EB6A56" w:rsidRDefault="00685801" w:rsidP="00685801">
      <w:pPr>
        <w:pStyle w:val="ListParagraph"/>
        <w:autoSpaceDE w:val="0"/>
        <w:autoSpaceDN w:val="0"/>
        <w:adjustRightInd w:val="0"/>
        <w:spacing w:after="0" w:line="240" w:lineRule="auto"/>
        <w:ind w:left="732"/>
        <w:rPr>
          <w:rFonts w:cs="Times New Roman"/>
          <w:color w:val="000000"/>
          <w:sz w:val="24"/>
          <w:szCs w:val="24"/>
        </w:rPr>
      </w:pPr>
    </w:p>
    <w:p w:rsidR="00685801" w:rsidRPr="00EB6A56" w:rsidRDefault="00685801" w:rsidP="00685801">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The Lower and Upper Shore region parallels the geographic-political area served by three Regional Councils.</w:t>
      </w:r>
    </w:p>
    <w:p w:rsidR="00BD57FD" w:rsidRPr="00EB6A56" w:rsidRDefault="00BD57FD" w:rsidP="00685801">
      <w:pPr>
        <w:autoSpaceDE w:val="0"/>
        <w:autoSpaceDN w:val="0"/>
        <w:adjustRightInd w:val="0"/>
        <w:spacing w:after="0" w:line="240" w:lineRule="auto"/>
        <w:rPr>
          <w:rFonts w:cs="Times New Roman"/>
          <w:color w:val="000000"/>
          <w:sz w:val="24"/>
          <w:szCs w:val="24"/>
        </w:rPr>
      </w:pPr>
    </w:p>
    <w:p w:rsidR="00685801" w:rsidRPr="00EB6A56" w:rsidRDefault="00685801" w:rsidP="00685801">
      <w:pPr>
        <w:pStyle w:val="ListParagraph"/>
        <w:numPr>
          <w:ilvl w:val="0"/>
          <w:numId w:val="11"/>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Lower Shore Regional Council: Somerset, Worcester, Wicomico Counties</w:t>
      </w:r>
    </w:p>
    <w:p w:rsidR="00685801" w:rsidRPr="00EB6A56" w:rsidRDefault="00685801" w:rsidP="00685801">
      <w:pPr>
        <w:pStyle w:val="ListParagraph"/>
        <w:numPr>
          <w:ilvl w:val="0"/>
          <w:numId w:val="11"/>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Mid Shore Regional Council: Caroline, Dorchester, Talbot Counties</w:t>
      </w:r>
    </w:p>
    <w:p w:rsidR="00685801" w:rsidRPr="00EB6A56" w:rsidRDefault="00685801" w:rsidP="00685801">
      <w:pPr>
        <w:pStyle w:val="ListParagraph"/>
        <w:numPr>
          <w:ilvl w:val="0"/>
          <w:numId w:val="11"/>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Upper Shore Regional Council: Cecil, Kent, Queen Anne’s Counties</w:t>
      </w:r>
    </w:p>
    <w:p w:rsidR="00BD57FD" w:rsidRPr="00EB6A56" w:rsidRDefault="00BD57FD" w:rsidP="00BD57FD">
      <w:pPr>
        <w:pStyle w:val="ListParagraph"/>
        <w:autoSpaceDE w:val="0"/>
        <w:autoSpaceDN w:val="0"/>
        <w:adjustRightInd w:val="0"/>
        <w:spacing w:after="0" w:line="240" w:lineRule="auto"/>
        <w:rPr>
          <w:rFonts w:cs="Times New Roman"/>
          <w:color w:val="000000"/>
          <w:sz w:val="24"/>
          <w:szCs w:val="24"/>
        </w:rPr>
      </w:pPr>
    </w:p>
    <w:p w:rsidR="00BD57FD" w:rsidRPr="00EB6A56" w:rsidRDefault="00BD57FD" w:rsidP="00BD57FD">
      <w:pPr>
        <w:rPr>
          <w:rFonts w:cs="Times New Roman"/>
          <w:sz w:val="24"/>
          <w:szCs w:val="24"/>
        </w:rPr>
      </w:pPr>
      <w:r w:rsidRPr="00EB6A56">
        <w:rPr>
          <w:rFonts w:cs="Times New Roman"/>
          <w:color w:val="000000"/>
          <w:sz w:val="24"/>
          <w:szCs w:val="24"/>
          <w:shd w:val="clear" w:color="auto" w:fill="FFFFFF"/>
        </w:rPr>
        <w:t xml:space="preserve">The Regional Councils are planning and economic development entities that foster physical, economic and social development. The Regional Councils through their economic development work </w:t>
      </w:r>
      <w:r w:rsidR="00381038" w:rsidRPr="00EB6A56">
        <w:rPr>
          <w:rFonts w:cs="Times New Roman"/>
          <w:color w:val="000000"/>
          <w:sz w:val="24"/>
          <w:szCs w:val="24"/>
          <w:shd w:val="clear" w:color="auto" w:fill="FFFFFF"/>
        </w:rPr>
        <w:t xml:space="preserve">often </w:t>
      </w:r>
      <w:r w:rsidRPr="00EB6A56">
        <w:rPr>
          <w:rFonts w:cs="Times New Roman"/>
          <w:color w:val="000000"/>
          <w:sz w:val="24"/>
          <w:szCs w:val="24"/>
          <w:shd w:val="clear" w:color="auto" w:fill="FFFFFF"/>
        </w:rPr>
        <w:t xml:space="preserve">intersect </w:t>
      </w:r>
      <w:r w:rsidR="00381038" w:rsidRPr="00EB6A56">
        <w:rPr>
          <w:rFonts w:cs="Times New Roman"/>
          <w:color w:val="000000"/>
          <w:sz w:val="24"/>
          <w:szCs w:val="24"/>
          <w:shd w:val="clear" w:color="auto" w:fill="FFFFFF"/>
        </w:rPr>
        <w:t xml:space="preserve">with </w:t>
      </w:r>
      <w:r w:rsidRPr="00EB6A56">
        <w:rPr>
          <w:rFonts w:cs="Times New Roman"/>
          <w:color w:val="000000"/>
          <w:sz w:val="24"/>
          <w:szCs w:val="24"/>
          <w:shd w:val="clear" w:color="auto" w:fill="FFFFFF"/>
        </w:rPr>
        <w:t>workforce development. The Upper Shore Executive Director serves on the Comprehensive Economic Development Strategy for the Mid Shore Regional Council. The Lower Shore Workforce Alliance is a division of the Lower Shore Regional Council. The Upper Shore Workforce Investment board has been included on the strategic planning around the Upper Shore Regional Council’s Comprehensive Economic Development Strategy.</w:t>
      </w:r>
    </w:p>
    <w:p w:rsidR="00FC1059" w:rsidRPr="00EB6A56" w:rsidRDefault="00BD57FD" w:rsidP="00BD57FD">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 xml:space="preserve">The Lower and Upper Shore region parallels the geographic area served by three Maryland Department of Commerce </w:t>
      </w:r>
      <w:r w:rsidR="00E74B6B" w:rsidRPr="00EB6A56">
        <w:rPr>
          <w:rFonts w:cs="Times New Roman"/>
          <w:color w:val="000000"/>
          <w:sz w:val="24"/>
          <w:szCs w:val="24"/>
        </w:rPr>
        <w:t>regions.</w:t>
      </w:r>
    </w:p>
    <w:p w:rsidR="00E74B6B" w:rsidRPr="00EB6A56" w:rsidRDefault="00E74B6B" w:rsidP="00BD57FD">
      <w:pPr>
        <w:autoSpaceDE w:val="0"/>
        <w:autoSpaceDN w:val="0"/>
        <w:adjustRightInd w:val="0"/>
        <w:spacing w:after="0" w:line="240" w:lineRule="auto"/>
        <w:rPr>
          <w:rFonts w:cs="Times New Roman"/>
          <w:color w:val="000000"/>
          <w:sz w:val="24"/>
          <w:szCs w:val="24"/>
        </w:rPr>
      </w:pPr>
    </w:p>
    <w:p w:rsidR="00E74B6B" w:rsidRPr="00EB6A56" w:rsidRDefault="00E74B6B" w:rsidP="00E74B6B">
      <w:pPr>
        <w:pStyle w:val="ListParagraph"/>
        <w:numPr>
          <w:ilvl w:val="0"/>
          <w:numId w:val="12"/>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Lower Shore: Somerset, Wicomico, Worcester Counties</w:t>
      </w:r>
    </w:p>
    <w:p w:rsidR="00E74B6B" w:rsidRPr="00EB6A56" w:rsidRDefault="00E74B6B" w:rsidP="00E74B6B">
      <w:pPr>
        <w:pStyle w:val="ListParagraph"/>
        <w:numPr>
          <w:ilvl w:val="0"/>
          <w:numId w:val="12"/>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Mid Shore: Caroline, Dorchester, Queen Anne’s, Talbot Counties</w:t>
      </w:r>
    </w:p>
    <w:p w:rsidR="00E74B6B" w:rsidRPr="00EB6A56" w:rsidRDefault="00E74B6B" w:rsidP="00E74B6B">
      <w:pPr>
        <w:pStyle w:val="ListParagraph"/>
        <w:numPr>
          <w:ilvl w:val="0"/>
          <w:numId w:val="12"/>
        </w:num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Upper Shore: Cecil, Harford, Kent Counties.</w:t>
      </w:r>
    </w:p>
    <w:p w:rsidR="00E74B6B" w:rsidRPr="00EB6A56" w:rsidRDefault="00E74B6B" w:rsidP="00E74B6B">
      <w:pPr>
        <w:pStyle w:val="ListParagraph"/>
        <w:autoSpaceDE w:val="0"/>
        <w:autoSpaceDN w:val="0"/>
        <w:adjustRightInd w:val="0"/>
        <w:spacing w:after="0" w:line="240" w:lineRule="auto"/>
        <w:rPr>
          <w:rFonts w:cs="Times New Roman"/>
          <w:color w:val="000000"/>
          <w:sz w:val="24"/>
          <w:szCs w:val="24"/>
        </w:rPr>
      </w:pPr>
    </w:p>
    <w:p w:rsidR="00381038" w:rsidRPr="00EB6A56" w:rsidRDefault="00E74B6B" w:rsidP="00E74B6B">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The Maryland Department of Commerce Regional Growth and Retention Team works directly with county economic development entities to help companies to expand markets, workforce or physical locations. The Mid Shore Regional Growth and Retention Specialist convenes a Business Resource Network</w:t>
      </w:r>
      <w:r w:rsidR="00381038" w:rsidRPr="00EB6A56">
        <w:rPr>
          <w:rFonts w:cs="Times New Roman"/>
          <w:color w:val="000000"/>
          <w:sz w:val="24"/>
          <w:szCs w:val="24"/>
        </w:rPr>
        <w:t xml:space="preserve"> meeting</w:t>
      </w:r>
      <w:r w:rsidRPr="00EB6A56">
        <w:rPr>
          <w:rFonts w:cs="Times New Roman"/>
          <w:color w:val="000000"/>
          <w:sz w:val="24"/>
          <w:szCs w:val="24"/>
        </w:rPr>
        <w:t xml:space="preserve"> quarterly to share information related to business services, business expansions and business contractions. The Lower Shore Regional Growth and Retention Specialist</w:t>
      </w:r>
      <w:r w:rsidR="00381038" w:rsidRPr="00EB6A56">
        <w:rPr>
          <w:rFonts w:cs="Times New Roman"/>
          <w:color w:val="000000"/>
          <w:sz w:val="24"/>
          <w:szCs w:val="24"/>
        </w:rPr>
        <w:t xml:space="preserve"> participates in the Business Services roundtable convened by the Lower Shore Workforce Alliance. </w:t>
      </w:r>
      <w:r w:rsidRPr="00EB6A56">
        <w:rPr>
          <w:rFonts w:cs="Times New Roman"/>
          <w:color w:val="000000"/>
          <w:sz w:val="24"/>
          <w:szCs w:val="24"/>
        </w:rPr>
        <w:t xml:space="preserve"> </w:t>
      </w:r>
    </w:p>
    <w:p w:rsidR="00E74B6B" w:rsidRPr="00EB6A56" w:rsidRDefault="00E74B6B" w:rsidP="00E74B6B">
      <w:pPr>
        <w:autoSpaceDE w:val="0"/>
        <w:autoSpaceDN w:val="0"/>
        <w:adjustRightInd w:val="0"/>
        <w:spacing w:after="0" w:line="240" w:lineRule="auto"/>
        <w:rPr>
          <w:rFonts w:cs="Times New Roman"/>
          <w:color w:val="000000"/>
          <w:sz w:val="24"/>
          <w:szCs w:val="24"/>
        </w:rPr>
      </w:pPr>
      <w:r w:rsidRPr="00EB6A56">
        <w:rPr>
          <w:rFonts w:cs="Times New Roman"/>
          <w:color w:val="000000"/>
          <w:sz w:val="24"/>
          <w:szCs w:val="24"/>
        </w:rPr>
        <w:t xml:space="preserve">A goal of this regional plan will be to </w:t>
      </w:r>
      <w:r w:rsidR="00CB1569" w:rsidRPr="00EB6A56">
        <w:rPr>
          <w:rFonts w:cs="Times New Roman"/>
          <w:color w:val="000000"/>
          <w:sz w:val="24"/>
          <w:szCs w:val="24"/>
        </w:rPr>
        <w:t>share information from the three Regional Growth and Retention Specialists with the Lower and Upper Shore Boards and staff. Of particular interest will be activity related to the sectors that are targeted by the Lower and Upper Shore Boards. The region will work toward a mechanism to share and react to information coming from the Department of Commerce during year two of this plan.</w:t>
      </w:r>
    </w:p>
    <w:p w:rsidR="00B3503B" w:rsidRPr="00EB6A56" w:rsidRDefault="00B3503B" w:rsidP="00B3503B">
      <w:pPr>
        <w:autoSpaceDE w:val="0"/>
        <w:autoSpaceDN w:val="0"/>
        <w:adjustRightInd w:val="0"/>
        <w:spacing w:after="0" w:line="240" w:lineRule="auto"/>
        <w:rPr>
          <w:rFonts w:cs="Times New Roman"/>
          <w:color w:val="000000"/>
          <w:sz w:val="24"/>
          <w:szCs w:val="24"/>
        </w:rPr>
      </w:pPr>
    </w:p>
    <w:p w:rsidR="00B3503B" w:rsidRPr="00EB6A56" w:rsidRDefault="00381038" w:rsidP="00B3503B">
      <w:pPr>
        <w:rPr>
          <w:rFonts w:cs="Times New Roman"/>
          <w:b/>
          <w:color w:val="000000"/>
          <w:sz w:val="24"/>
          <w:szCs w:val="24"/>
        </w:rPr>
      </w:pPr>
      <w:r w:rsidRPr="00EB6A56">
        <w:rPr>
          <w:rFonts w:cs="Times New Roman"/>
          <w:b/>
          <w:color w:val="000000"/>
          <w:sz w:val="24"/>
          <w:szCs w:val="24"/>
        </w:rPr>
        <w:t>Summary Section 4 Coordination with Regional Economic Development Organizations</w:t>
      </w:r>
    </w:p>
    <w:p w:rsidR="00381038" w:rsidRPr="00EB6A56" w:rsidRDefault="00381038" w:rsidP="00B3503B">
      <w:pPr>
        <w:rPr>
          <w:rFonts w:cs="Times New Roman"/>
          <w:color w:val="000000"/>
          <w:sz w:val="24"/>
          <w:szCs w:val="24"/>
        </w:rPr>
      </w:pPr>
      <w:r w:rsidRPr="00EB6A56">
        <w:rPr>
          <w:rFonts w:cs="Times New Roman"/>
          <w:color w:val="000000"/>
          <w:sz w:val="24"/>
          <w:szCs w:val="24"/>
        </w:rPr>
        <w:t xml:space="preserve">The </w:t>
      </w:r>
      <w:r w:rsidR="00C8736A" w:rsidRPr="00EB6A56">
        <w:rPr>
          <w:rFonts w:cs="Times New Roman"/>
          <w:color w:val="000000"/>
          <w:sz w:val="24"/>
          <w:szCs w:val="24"/>
        </w:rPr>
        <w:t>Lower and Upper Shore Areas will work to create a mechanism to share information from the regional economic development entities.</w:t>
      </w:r>
    </w:p>
    <w:p w:rsidR="00B3503B" w:rsidRPr="00EB6A56" w:rsidRDefault="00B3503B" w:rsidP="00B3503B">
      <w:pPr>
        <w:pStyle w:val="Default"/>
        <w:rPr>
          <w:rFonts w:asciiTheme="minorHAnsi" w:hAnsiTheme="minorHAnsi"/>
        </w:rPr>
      </w:pPr>
      <w:r w:rsidRPr="00EB6A56">
        <w:rPr>
          <w:rFonts w:asciiTheme="minorHAnsi" w:hAnsiTheme="minorHAnsi"/>
          <w:b/>
          <w:bCs/>
        </w:rPr>
        <w:t xml:space="preserve">Section 5. Coordination of Transportation and/or Other Support Services, </w:t>
      </w:r>
      <w:r w:rsidRPr="00EB6A56">
        <w:rPr>
          <w:rFonts w:asciiTheme="minorHAnsi" w:hAnsiTheme="minorHAnsi"/>
          <w:b/>
          <w:bCs/>
          <w:i/>
          <w:iCs/>
        </w:rPr>
        <w:t xml:space="preserve">as Appropriate </w:t>
      </w:r>
    </w:p>
    <w:p w:rsidR="00B3503B" w:rsidRPr="00EB6A56" w:rsidRDefault="00B3503B" w:rsidP="00B3503B">
      <w:pPr>
        <w:pStyle w:val="Default"/>
        <w:rPr>
          <w:rFonts w:asciiTheme="minorHAnsi" w:hAnsiTheme="minorHAnsi" w:cs="Times New Roman"/>
        </w:rPr>
      </w:pPr>
      <w:r w:rsidRPr="00EB6A56">
        <w:rPr>
          <w:rFonts w:asciiTheme="minorHAnsi" w:hAnsiTheme="minorHAnsi" w:cs="Times New Roman"/>
        </w:rPr>
        <w:t xml:space="preserve">This Section should, as part of the regional service delivery strategy – </w:t>
      </w:r>
    </w:p>
    <w:p w:rsidR="00B3503B" w:rsidRPr="00EB6A56" w:rsidRDefault="00B3503B" w:rsidP="00CB1569">
      <w:pPr>
        <w:pStyle w:val="Default"/>
        <w:numPr>
          <w:ilvl w:val="0"/>
          <w:numId w:val="13"/>
        </w:numPr>
        <w:rPr>
          <w:rFonts w:asciiTheme="minorHAnsi" w:hAnsiTheme="minorHAnsi" w:cs="Times New Roman"/>
        </w:rPr>
      </w:pPr>
      <w:r w:rsidRPr="00EB6A56">
        <w:rPr>
          <w:rFonts w:asciiTheme="minorHAnsi" w:hAnsiTheme="minorHAnsi" w:cs="Times New Roman"/>
        </w:rPr>
        <w:t xml:space="preserve">Describe whether transportation or other support services need to be coordinated across the region based on the regional analysis, and if so which services and how. </w:t>
      </w:r>
    </w:p>
    <w:p w:rsidR="00CB1569" w:rsidRPr="00EB6A56" w:rsidRDefault="00CB1569" w:rsidP="00CB1569">
      <w:pPr>
        <w:pStyle w:val="Default"/>
        <w:ind w:left="732"/>
        <w:rPr>
          <w:rFonts w:asciiTheme="minorHAnsi" w:hAnsiTheme="minorHAnsi" w:cs="Times New Roman"/>
        </w:rPr>
      </w:pPr>
    </w:p>
    <w:p w:rsidR="00CB1569" w:rsidRPr="00EB6A56" w:rsidRDefault="00CB1569" w:rsidP="00CB1569">
      <w:pPr>
        <w:pStyle w:val="Default"/>
        <w:rPr>
          <w:rFonts w:asciiTheme="minorHAnsi" w:hAnsiTheme="minorHAnsi" w:cs="Times New Roman"/>
        </w:rPr>
      </w:pPr>
      <w:r w:rsidRPr="00EB6A56">
        <w:rPr>
          <w:rFonts w:asciiTheme="minorHAnsi" w:hAnsiTheme="minorHAnsi" w:cs="Times New Roman"/>
        </w:rPr>
        <w:t>There are three public transit providers that serve the Lower and Upper Shore region.</w:t>
      </w:r>
    </w:p>
    <w:p w:rsidR="00CB1569" w:rsidRPr="00EB6A56" w:rsidRDefault="00CB1569" w:rsidP="00CB1569">
      <w:pPr>
        <w:pStyle w:val="Default"/>
        <w:rPr>
          <w:rFonts w:asciiTheme="minorHAnsi" w:hAnsiTheme="minorHAnsi" w:cs="Times New Roman"/>
        </w:rPr>
      </w:pPr>
    </w:p>
    <w:p w:rsidR="00CB1569" w:rsidRPr="00EB6A56" w:rsidRDefault="00CB1569" w:rsidP="00CB1569">
      <w:pPr>
        <w:pStyle w:val="Default"/>
        <w:rPr>
          <w:rFonts w:asciiTheme="minorHAnsi" w:hAnsiTheme="minorHAnsi" w:cs="Times New Roman"/>
        </w:rPr>
      </w:pPr>
      <w:r w:rsidRPr="00EB6A56">
        <w:rPr>
          <w:rFonts w:asciiTheme="minorHAnsi" w:hAnsiTheme="minorHAnsi" w:cs="Times New Roman"/>
        </w:rPr>
        <w:t>Maryland Upper Shore Transit: Caroline, Dorchester, Kent, Queen Anne’s, Talbot Counties</w:t>
      </w:r>
    </w:p>
    <w:p w:rsidR="00CB1569" w:rsidRPr="00EB6A56" w:rsidRDefault="00CB1569" w:rsidP="00CB1569">
      <w:pPr>
        <w:pStyle w:val="Default"/>
        <w:rPr>
          <w:rFonts w:asciiTheme="minorHAnsi" w:hAnsiTheme="minorHAnsi" w:cs="Times New Roman"/>
        </w:rPr>
      </w:pPr>
      <w:r w:rsidRPr="00EB6A56">
        <w:rPr>
          <w:rFonts w:asciiTheme="minorHAnsi" w:hAnsiTheme="minorHAnsi" w:cs="Times New Roman"/>
        </w:rPr>
        <w:t>Shore Transit: Somerset, Wicomico, Worcester Counties</w:t>
      </w:r>
    </w:p>
    <w:p w:rsidR="00CB1569" w:rsidRPr="00EB6A56" w:rsidRDefault="00CB1569" w:rsidP="00CB1569">
      <w:pPr>
        <w:pStyle w:val="Default"/>
        <w:rPr>
          <w:rFonts w:asciiTheme="minorHAnsi" w:hAnsiTheme="minorHAnsi" w:cs="Times New Roman"/>
        </w:rPr>
      </w:pPr>
    </w:p>
    <w:p w:rsidR="00CB1569" w:rsidRPr="00EB6A56" w:rsidRDefault="003101A1" w:rsidP="00CB1569">
      <w:pPr>
        <w:pStyle w:val="Default"/>
        <w:rPr>
          <w:rFonts w:asciiTheme="minorHAnsi" w:hAnsiTheme="minorHAnsi" w:cs="Times New Roman"/>
        </w:rPr>
      </w:pPr>
      <w:r w:rsidRPr="00EB6A56">
        <w:rPr>
          <w:rFonts w:asciiTheme="minorHAnsi" w:hAnsiTheme="minorHAnsi" w:cs="Times New Roman"/>
        </w:rPr>
        <w:t xml:space="preserve">  </w:t>
      </w:r>
      <w:r w:rsidR="00CB1569" w:rsidRPr="00EB6A56">
        <w:rPr>
          <w:rFonts w:asciiTheme="minorHAnsi" w:hAnsiTheme="minorHAnsi" w:cs="Times New Roman"/>
        </w:rPr>
        <w:t>Efforts by the Upper Shore Workforce Investment Board resulted in the transit coordination in the Upper Shore area. The Maryland Upper Shore Transit coordination is the manifestation of the transit coordination envisioned by the Maryland Transit Authority, Upper Shore Workforce Invest</w:t>
      </w:r>
      <w:r w:rsidR="00D21A3A" w:rsidRPr="00EB6A56">
        <w:rPr>
          <w:rFonts w:asciiTheme="minorHAnsi" w:hAnsiTheme="minorHAnsi" w:cs="Times New Roman"/>
        </w:rPr>
        <w:t>ment Board, the Mid Shore Regional Council, Delmarva Community T</w:t>
      </w:r>
      <w:r w:rsidR="00CB1569" w:rsidRPr="00EB6A56">
        <w:rPr>
          <w:rFonts w:asciiTheme="minorHAnsi" w:hAnsiTheme="minorHAnsi" w:cs="Times New Roman"/>
        </w:rPr>
        <w:t xml:space="preserve">ransit and </w:t>
      </w:r>
      <w:r w:rsidR="00D21A3A" w:rsidRPr="00EB6A56">
        <w:rPr>
          <w:rFonts w:asciiTheme="minorHAnsi" w:hAnsiTheme="minorHAnsi" w:cs="Times New Roman"/>
        </w:rPr>
        <w:t>Queen Anne’s County Ride.</w:t>
      </w:r>
    </w:p>
    <w:p w:rsidR="00D21A3A" w:rsidRPr="00EB6A56" w:rsidRDefault="003101A1" w:rsidP="00CB1569">
      <w:pPr>
        <w:pStyle w:val="Default"/>
        <w:rPr>
          <w:rFonts w:asciiTheme="minorHAnsi" w:hAnsiTheme="minorHAnsi" w:cs="Times New Roman"/>
        </w:rPr>
      </w:pPr>
      <w:r w:rsidRPr="00EB6A56">
        <w:rPr>
          <w:rFonts w:asciiTheme="minorHAnsi" w:hAnsiTheme="minorHAnsi" w:cs="Times New Roman"/>
        </w:rPr>
        <w:t xml:space="preserve">  </w:t>
      </w:r>
      <w:r w:rsidR="00D21A3A" w:rsidRPr="00EB6A56">
        <w:rPr>
          <w:rFonts w:asciiTheme="minorHAnsi" w:hAnsiTheme="minorHAnsi" w:cs="Times New Roman"/>
        </w:rPr>
        <w:t>Efforts by the Tri County Council for the Lower Eastern Shore of Maryland resulted in transit coordination in the Lower Shore area. Shore transit is the manifestation of the transit coordination envisioned by the Maryland Transit Authority, Lower Shore Workforce Alliance and the Tri County Council for the Lower Eastern Shore of Maryland.</w:t>
      </w:r>
    </w:p>
    <w:p w:rsidR="00D21A3A" w:rsidRPr="00EB6A56" w:rsidRDefault="003101A1" w:rsidP="00CB1569">
      <w:pPr>
        <w:pStyle w:val="Default"/>
        <w:rPr>
          <w:rFonts w:asciiTheme="minorHAnsi" w:hAnsiTheme="minorHAnsi" w:cs="Times New Roman"/>
        </w:rPr>
      </w:pPr>
      <w:r w:rsidRPr="00EB6A56">
        <w:rPr>
          <w:rFonts w:asciiTheme="minorHAnsi" w:hAnsiTheme="minorHAnsi" w:cs="Times New Roman"/>
        </w:rPr>
        <w:t xml:space="preserve">  The Lower and Upper Shore Boards will work with Must and Shore Transit to learn the history of transit service that links the Lower and Upper Shore. The history of Lower and Upper Shore transit linkage will provide a backdrop for the region determining if regional transit is viable in terms of funding and ridership. </w:t>
      </w:r>
    </w:p>
    <w:p w:rsidR="00A71A84" w:rsidRPr="00EB6A56" w:rsidRDefault="00A71A84" w:rsidP="00CB1569">
      <w:pPr>
        <w:pStyle w:val="Default"/>
        <w:rPr>
          <w:rFonts w:asciiTheme="minorHAnsi" w:hAnsiTheme="minorHAnsi" w:cs="Times New Roman"/>
        </w:rPr>
      </w:pPr>
    </w:p>
    <w:p w:rsidR="00C8736A" w:rsidRPr="00EB6A56" w:rsidRDefault="00A71A84" w:rsidP="00CB1569">
      <w:pPr>
        <w:pStyle w:val="Default"/>
        <w:rPr>
          <w:rFonts w:asciiTheme="minorHAnsi" w:hAnsiTheme="minorHAnsi" w:cs="Times New Roman"/>
        </w:rPr>
      </w:pPr>
      <w:r w:rsidRPr="00EB6A56">
        <w:rPr>
          <w:rFonts w:asciiTheme="minorHAnsi" w:hAnsiTheme="minorHAnsi" w:cs="Times New Roman"/>
        </w:rPr>
        <w:t xml:space="preserve">  Title I support services will be coordinated in the case where the Lower and Upper Shore areas are implementing shared workforce services. As an initial activity in year one of this plan, the areas will share Title I supportive services policies and implementation tools and discuss the rationale for the policies. The goal of these discussions is to understand the areas of commonality and areas of compromise for a regional Title I Supportive Service plan if such a plan is necessary.</w:t>
      </w:r>
    </w:p>
    <w:p w:rsidR="00C8736A" w:rsidRPr="00EB6A56" w:rsidRDefault="00C8736A" w:rsidP="00CB1569">
      <w:pPr>
        <w:pStyle w:val="Default"/>
        <w:rPr>
          <w:rFonts w:asciiTheme="minorHAnsi" w:hAnsiTheme="minorHAnsi" w:cs="Times New Roman"/>
        </w:rPr>
      </w:pPr>
    </w:p>
    <w:p w:rsidR="00C8736A" w:rsidRPr="00EB6A56" w:rsidRDefault="00A71A84" w:rsidP="00CB1569">
      <w:pPr>
        <w:pStyle w:val="Default"/>
        <w:rPr>
          <w:rFonts w:asciiTheme="minorHAnsi" w:hAnsiTheme="minorHAnsi" w:cs="Times New Roman"/>
          <w:b/>
        </w:rPr>
      </w:pPr>
      <w:r w:rsidRPr="00EB6A56">
        <w:rPr>
          <w:rFonts w:asciiTheme="minorHAnsi" w:hAnsiTheme="minorHAnsi" w:cs="Times New Roman"/>
          <w:b/>
        </w:rPr>
        <w:t xml:space="preserve"> </w:t>
      </w:r>
      <w:r w:rsidR="00C8736A" w:rsidRPr="00EB6A56">
        <w:rPr>
          <w:rFonts w:asciiTheme="minorHAnsi" w:hAnsiTheme="minorHAnsi" w:cs="Times New Roman"/>
          <w:b/>
        </w:rPr>
        <w:t>Summary Section 5 Coordination of Transportation and/or other Support Services</w:t>
      </w:r>
    </w:p>
    <w:p w:rsidR="00C8736A" w:rsidRPr="00EB6A56" w:rsidRDefault="00C8736A" w:rsidP="00CB1569">
      <w:pPr>
        <w:pStyle w:val="Default"/>
        <w:rPr>
          <w:rFonts w:asciiTheme="minorHAnsi" w:hAnsiTheme="minorHAnsi" w:cs="Times New Roman"/>
        </w:rPr>
      </w:pPr>
      <w:r w:rsidRPr="00EB6A56">
        <w:rPr>
          <w:rFonts w:asciiTheme="minorHAnsi" w:hAnsiTheme="minorHAnsi" w:cs="Times New Roman"/>
        </w:rPr>
        <w:t>The Lower and Upper Shore will determine if the transportation systems that serve the areas are linked.</w:t>
      </w:r>
    </w:p>
    <w:p w:rsidR="00CB1569" w:rsidRPr="00EB6A56" w:rsidRDefault="00CB1569" w:rsidP="00CB1569">
      <w:pPr>
        <w:pStyle w:val="Default"/>
        <w:rPr>
          <w:rFonts w:asciiTheme="minorHAnsi" w:hAnsiTheme="minorHAnsi" w:cs="Times New Roman"/>
        </w:rPr>
      </w:pPr>
    </w:p>
    <w:p w:rsidR="00B3503B" w:rsidRPr="00EB6A56" w:rsidRDefault="00B3503B" w:rsidP="00B3503B">
      <w:pPr>
        <w:pStyle w:val="Default"/>
        <w:rPr>
          <w:rFonts w:asciiTheme="minorHAnsi" w:hAnsiTheme="minorHAnsi" w:cs="Times New Roman"/>
        </w:rPr>
      </w:pPr>
    </w:p>
    <w:p w:rsidR="00B3503B" w:rsidRPr="00EB6A56" w:rsidRDefault="00B3503B" w:rsidP="00B3503B">
      <w:pPr>
        <w:pStyle w:val="Default"/>
        <w:rPr>
          <w:rFonts w:asciiTheme="minorHAnsi" w:hAnsiTheme="minorHAnsi"/>
        </w:rPr>
      </w:pPr>
      <w:r w:rsidRPr="00EB6A56">
        <w:rPr>
          <w:rFonts w:asciiTheme="minorHAnsi" w:hAnsiTheme="minorHAnsi"/>
          <w:b/>
          <w:bCs/>
        </w:rPr>
        <w:t xml:space="preserve">Section 6. Regional Cost Arrangements, </w:t>
      </w:r>
      <w:r w:rsidRPr="00EB6A56">
        <w:rPr>
          <w:rFonts w:asciiTheme="minorHAnsi" w:hAnsiTheme="minorHAnsi"/>
          <w:b/>
          <w:bCs/>
          <w:i/>
          <w:iCs/>
        </w:rPr>
        <w:t xml:space="preserve">as Appropriate </w:t>
      </w:r>
    </w:p>
    <w:p w:rsidR="00B3503B" w:rsidRPr="00EB6A56" w:rsidRDefault="00B3503B" w:rsidP="00B3503B">
      <w:pPr>
        <w:pStyle w:val="Default"/>
        <w:rPr>
          <w:rFonts w:asciiTheme="minorHAnsi" w:hAnsiTheme="minorHAnsi" w:cs="Times New Roman"/>
        </w:rPr>
      </w:pPr>
      <w:r w:rsidRPr="00EB6A56">
        <w:rPr>
          <w:rFonts w:asciiTheme="minorHAnsi" w:hAnsiTheme="minorHAnsi" w:cs="Times New Roman"/>
        </w:rPr>
        <w:t xml:space="preserve">This Section should, as part of the regional service delivery strategy – </w:t>
      </w:r>
    </w:p>
    <w:p w:rsidR="00B3503B" w:rsidRPr="00EB6A56" w:rsidRDefault="00B3503B" w:rsidP="00A71A84">
      <w:pPr>
        <w:pStyle w:val="Default"/>
        <w:numPr>
          <w:ilvl w:val="0"/>
          <w:numId w:val="14"/>
        </w:numPr>
        <w:rPr>
          <w:rFonts w:asciiTheme="minorHAnsi" w:hAnsiTheme="minorHAnsi" w:cs="Times New Roman"/>
        </w:rPr>
      </w:pPr>
      <w:r w:rsidRPr="00EB6A56">
        <w:rPr>
          <w:rFonts w:asciiTheme="minorHAnsi" w:hAnsiTheme="minorHAnsi" w:cs="Times New Roman"/>
        </w:rPr>
        <w:t xml:space="preserve">Describe cost arrangements in the region for costs associated with items 1 through 5 above, which may include the pooling of administrative costs. </w:t>
      </w:r>
    </w:p>
    <w:p w:rsidR="00A71A84" w:rsidRPr="00EB6A56" w:rsidRDefault="00A71A84" w:rsidP="00A71A84">
      <w:pPr>
        <w:pStyle w:val="Default"/>
        <w:rPr>
          <w:rFonts w:asciiTheme="minorHAnsi" w:hAnsiTheme="minorHAnsi" w:cs="Times New Roman"/>
        </w:rPr>
      </w:pPr>
    </w:p>
    <w:p w:rsidR="00A71A84" w:rsidRPr="00EB6A56" w:rsidRDefault="00A71A84" w:rsidP="00A71A84">
      <w:pPr>
        <w:pStyle w:val="Default"/>
        <w:rPr>
          <w:rFonts w:asciiTheme="minorHAnsi" w:hAnsiTheme="minorHAnsi" w:cs="Times New Roman"/>
        </w:rPr>
      </w:pPr>
      <w:r w:rsidRPr="00EB6A56">
        <w:rPr>
          <w:rFonts w:asciiTheme="minorHAnsi" w:hAnsiTheme="minorHAnsi" w:cs="Times New Roman"/>
        </w:rPr>
        <w:t xml:space="preserve">  In the event that the Lower and Upper Shore region determines that a shared procurement, project or program is mutually beneficial, the staff will meet to discuss how costs will be shared and which costs will be absorbed by each area. In year one of this plan, if the areas agree that BEACON will provide value, the areas will determine how to procure BEACON’s services and the share of the costs that will be borne by each area.</w:t>
      </w:r>
    </w:p>
    <w:p w:rsidR="00A71A84" w:rsidRPr="00EB6A56" w:rsidRDefault="00A71A84" w:rsidP="00A71A84">
      <w:pPr>
        <w:pStyle w:val="Default"/>
        <w:rPr>
          <w:rFonts w:asciiTheme="minorHAnsi" w:hAnsiTheme="minorHAnsi" w:cs="Times New Roman"/>
        </w:rPr>
      </w:pPr>
      <w:r w:rsidRPr="00EB6A56">
        <w:rPr>
          <w:rFonts w:asciiTheme="minorHAnsi" w:hAnsiTheme="minorHAnsi" w:cs="Times New Roman"/>
        </w:rPr>
        <w:t xml:space="preserve">  The first joint procurement, project or program implemented under this plan will become the template and protocol for how costs are shared throughout the duration of the plan.</w:t>
      </w:r>
    </w:p>
    <w:p w:rsidR="00B3503B" w:rsidRPr="00EB6A56" w:rsidRDefault="00B3503B" w:rsidP="00B3503B">
      <w:pPr>
        <w:pStyle w:val="Default"/>
        <w:rPr>
          <w:rFonts w:asciiTheme="minorHAnsi" w:hAnsiTheme="minorHAnsi" w:cs="Times New Roman"/>
        </w:rPr>
      </w:pPr>
    </w:p>
    <w:p w:rsidR="00B3503B" w:rsidRPr="00EB6A56" w:rsidRDefault="00C8736A" w:rsidP="00B3503B">
      <w:pPr>
        <w:pStyle w:val="Default"/>
        <w:rPr>
          <w:rFonts w:asciiTheme="minorHAnsi" w:hAnsiTheme="minorHAnsi" w:cs="Times New Roman"/>
          <w:b/>
          <w:bCs/>
        </w:rPr>
      </w:pPr>
      <w:r w:rsidRPr="00EB6A56">
        <w:rPr>
          <w:rFonts w:asciiTheme="minorHAnsi" w:hAnsiTheme="minorHAnsi" w:cs="Times New Roman"/>
          <w:b/>
          <w:bCs/>
        </w:rPr>
        <w:t>Summary Section 6 Regional Cost Arrangements</w:t>
      </w:r>
    </w:p>
    <w:p w:rsidR="00C8736A" w:rsidRPr="00EB6A56" w:rsidRDefault="00C8736A" w:rsidP="00B3503B">
      <w:pPr>
        <w:pStyle w:val="Default"/>
        <w:rPr>
          <w:rFonts w:asciiTheme="minorHAnsi" w:hAnsiTheme="minorHAnsi" w:cs="Times New Roman"/>
          <w:bCs/>
        </w:rPr>
      </w:pPr>
      <w:r w:rsidRPr="00EB6A56">
        <w:rPr>
          <w:rFonts w:asciiTheme="minorHAnsi" w:hAnsiTheme="minorHAnsi" w:cs="Times New Roman"/>
          <w:bCs/>
        </w:rPr>
        <w:t>The Lower and Upper Shore Region will create a cost sharing arrangement for each project or program.</w:t>
      </w:r>
    </w:p>
    <w:p w:rsidR="00B3503B" w:rsidRPr="00EB6A56" w:rsidRDefault="00B3503B" w:rsidP="00B3503B">
      <w:pPr>
        <w:pStyle w:val="Default"/>
        <w:rPr>
          <w:rFonts w:asciiTheme="minorHAnsi" w:hAnsiTheme="minorHAnsi"/>
        </w:rPr>
      </w:pPr>
    </w:p>
    <w:p w:rsidR="00B3503B" w:rsidRPr="00EB6A56" w:rsidRDefault="00AE184C" w:rsidP="00B3503B">
      <w:pPr>
        <w:pStyle w:val="Default"/>
        <w:rPr>
          <w:rFonts w:asciiTheme="minorHAnsi" w:hAnsiTheme="minorHAnsi"/>
        </w:rPr>
      </w:pPr>
      <w:r w:rsidRPr="00EB6A56">
        <w:rPr>
          <w:rFonts w:asciiTheme="minorHAnsi" w:hAnsiTheme="minorHAnsi"/>
          <w:b/>
          <w:bCs/>
        </w:rPr>
        <w:t>Section 7 – Regional Performance N</w:t>
      </w:r>
      <w:r w:rsidR="00B3503B" w:rsidRPr="00EB6A56">
        <w:rPr>
          <w:rFonts w:asciiTheme="minorHAnsi" w:hAnsiTheme="minorHAnsi"/>
          <w:b/>
          <w:bCs/>
        </w:rPr>
        <w:t xml:space="preserve">egotiation </w:t>
      </w:r>
    </w:p>
    <w:p w:rsidR="00B3503B" w:rsidRPr="00EB6A56" w:rsidRDefault="00B3503B" w:rsidP="00B3503B">
      <w:pPr>
        <w:pStyle w:val="Default"/>
        <w:rPr>
          <w:rFonts w:asciiTheme="minorHAnsi" w:hAnsiTheme="minorHAnsi" w:cs="Times New Roman"/>
        </w:rPr>
      </w:pPr>
      <w:r w:rsidRPr="00EB6A56">
        <w:rPr>
          <w:rFonts w:asciiTheme="minorHAnsi" w:hAnsiTheme="minorHAnsi" w:cs="Times New Roman"/>
        </w:rPr>
        <w:t xml:space="preserve">This Section should, as part of the regional service delivery strategy – </w:t>
      </w:r>
    </w:p>
    <w:p w:rsidR="00B3503B" w:rsidRPr="00EB6A56" w:rsidRDefault="00B3503B" w:rsidP="00A71A84">
      <w:pPr>
        <w:pStyle w:val="Default"/>
        <w:numPr>
          <w:ilvl w:val="0"/>
          <w:numId w:val="15"/>
        </w:numPr>
        <w:rPr>
          <w:rFonts w:asciiTheme="minorHAnsi" w:hAnsiTheme="minorHAnsi" w:cs="Times New Roman"/>
        </w:rPr>
      </w:pPr>
      <w:r w:rsidRPr="00EB6A56">
        <w:rPr>
          <w:rFonts w:asciiTheme="minorHAnsi" w:hAnsiTheme="minorHAnsi" w:cs="Times New Roman"/>
        </w:rPr>
        <w:t xml:space="preserve">Single area regions may describe the process used to negotiate performance. Describe how a region consisting of multiple workforce areas will collaboratively negotiate and reach agreement with the Governor on local levels of performance and report on performance accountability measures. </w:t>
      </w:r>
    </w:p>
    <w:p w:rsidR="00A71A84" w:rsidRPr="00EB6A56" w:rsidRDefault="00A71A84" w:rsidP="00A71A84">
      <w:pPr>
        <w:pStyle w:val="Default"/>
        <w:rPr>
          <w:rFonts w:asciiTheme="minorHAnsi" w:hAnsiTheme="minorHAnsi" w:cs="Times New Roman"/>
        </w:rPr>
      </w:pPr>
    </w:p>
    <w:p w:rsidR="00A71A84" w:rsidRPr="00EB6A56" w:rsidRDefault="00A71A84" w:rsidP="00A71A84">
      <w:pPr>
        <w:pStyle w:val="Default"/>
        <w:rPr>
          <w:rFonts w:asciiTheme="minorHAnsi" w:hAnsiTheme="minorHAnsi" w:cs="Times New Roman"/>
        </w:rPr>
      </w:pPr>
      <w:r w:rsidRPr="00EB6A56">
        <w:rPr>
          <w:rFonts w:asciiTheme="minorHAnsi" w:hAnsiTheme="minorHAnsi" w:cs="Times New Roman"/>
        </w:rPr>
        <w:t xml:space="preserve">   In the event that the Lower and Upper Shore region design and implement a Workforce Innovation and Opportunity Act Title I project or program or design and implement a Workforce Innovation and Opportunity Act Discretionary Grant project or program, the region will negotiate a performance mechanism with the Governor’s Workforce Development Board or its designee. The </w:t>
      </w:r>
      <w:r w:rsidR="009646A0" w:rsidRPr="00EB6A56">
        <w:rPr>
          <w:rFonts w:asciiTheme="minorHAnsi" w:hAnsiTheme="minorHAnsi" w:cs="Times New Roman"/>
        </w:rPr>
        <w:t>performance negotiation will be based upon the impact of the project or program on each area and the determination of whether each area’s negotiated performance is appropriate or if a new, stand-alone set of performance measures should be negotiated. The Lower and Upper Shore region envision using the same data that was used for area performance negotiation, pro-rated for the relative impact of the regional effort on each area. The pro-rating will be based on participants from each area served in the regional effort.</w:t>
      </w:r>
    </w:p>
    <w:p w:rsidR="00B3503B" w:rsidRPr="00EB6A56" w:rsidRDefault="00B3503B" w:rsidP="00B3503B">
      <w:pPr>
        <w:pStyle w:val="Default"/>
        <w:rPr>
          <w:rFonts w:asciiTheme="minorHAnsi" w:hAnsiTheme="minorHAnsi" w:cs="Times New Roman"/>
        </w:rPr>
      </w:pPr>
    </w:p>
    <w:p w:rsidR="00B3503B" w:rsidRPr="00EB6A56" w:rsidRDefault="00C8736A" w:rsidP="00B3503B">
      <w:pPr>
        <w:rPr>
          <w:rFonts w:cs="Times New Roman"/>
          <w:b/>
          <w:sz w:val="24"/>
          <w:szCs w:val="24"/>
        </w:rPr>
      </w:pPr>
      <w:r w:rsidRPr="00EB6A56">
        <w:rPr>
          <w:rFonts w:cs="Times New Roman"/>
          <w:b/>
          <w:sz w:val="24"/>
          <w:szCs w:val="24"/>
        </w:rPr>
        <w:t xml:space="preserve">Summary </w:t>
      </w:r>
      <w:r w:rsidR="00AE184C" w:rsidRPr="00EB6A56">
        <w:rPr>
          <w:rFonts w:cs="Times New Roman"/>
          <w:b/>
          <w:sz w:val="24"/>
          <w:szCs w:val="24"/>
        </w:rPr>
        <w:t>Section 7 Regional Performance Negotiation</w:t>
      </w:r>
    </w:p>
    <w:p w:rsidR="00AE184C" w:rsidRDefault="00AE184C" w:rsidP="00B3503B">
      <w:pPr>
        <w:rPr>
          <w:rFonts w:cs="Times New Roman"/>
          <w:sz w:val="24"/>
          <w:szCs w:val="24"/>
        </w:rPr>
      </w:pPr>
      <w:r w:rsidRPr="00EB6A56">
        <w:rPr>
          <w:rFonts w:cs="Times New Roman"/>
          <w:sz w:val="24"/>
          <w:szCs w:val="24"/>
        </w:rPr>
        <w:t>The Lower and Upper Shore Region will negotiate performance on a project or program basis.</w:t>
      </w:r>
    </w:p>
    <w:p w:rsidR="000C6D60" w:rsidRPr="000C6D60" w:rsidRDefault="000C6D60" w:rsidP="00B3503B">
      <w:pPr>
        <w:rPr>
          <w:rFonts w:cs="Times New Roman"/>
          <w:b/>
          <w:sz w:val="24"/>
          <w:szCs w:val="24"/>
        </w:rPr>
      </w:pPr>
      <w:r w:rsidRPr="000C6D60">
        <w:rPr>
          <w:rFonts w:cs="Times New Roman"/>
          <w:b/>
          <w:sz w:val="24"/>
          <w:szCs w:val="24"/>
        </w:rPr>
        <w:t>Conclusion</w:t>
      </w:r>
    </w:p>
    <w:p w:rsidR="000C6D60" w:rsidRPr="00EB6A56" w:rsidRDefault="000C6D60" w:rsidP="00B3503B">
      <w:pPr>
        <w:rPr>
          <w:rFonts w:cs="Times New Roman"/>
          <w:sz w:val="24"/>
          <w:szCs w:val="24"/>
        </w:rPr>
      </w:pPr>
      <w:r>
        <w:rPr>
          <w:rFonts w:cs="Times New Roman"/>
          <w:sz w:val="24"/>
          <w:szCs w:val="24"/>
        </w:rPr>
        <w:t>The Lower and Upper Shore Region will work to create protocols for collaboration, inventory support service resources and evaluate engaging BEACON to assist in identifying the economic similarities among the eight counties in the region.</w:t>
      </w:r>
    </w:p>
    <w:sectPr w:rsidR="000C6D60" w:rsidRPr="00EB6A56" w:rsidSect="00A158F1">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B1" w:rsidRDefault="00F367B1" w:rsidP="001E72F3">
      <w:pPr>
        <w:spacing w:after="0" w:line="240" w:lineRule="auto"/>
      </w:pPr>
      <w:r>
        <w:separator/>
      </w:r>
    </w:p>
  </w:endnote>
  <w:endnote w:type="continuationSeparator" w:id="0">
    <w:p w:rsidR="00F367B1" w:rsidRDefault="00F367B1" w:rsidP="001E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B1" w:rsidRDefault="00F367B1" w:rsidP="001E72F3">
      <w:pPr>
        <w:spacing w:after="0" w:line="240" w:lineRule="auto"/>
      </w:pPr>
      <w:r>
        <w:separator/>
      </w:r>
    </w:p>
  </w:footnote>
  <w:footnote w:type="continuationSeparator" w:id="0">
    <w:p w:rsidR="00F367B1" w:rsidRDefault="00F367B1" w:rsidP="001E7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42F"/>
    <w:multiLevelType w:val="hybridMultilevel"/>
    <w:tmpl w:val="FF7499C4"/>
    <w:lvl w:ilvl="0" w:tplc="59FA35C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107C4"/>
    <w:multiLevelType w:val="hybridMultilevel"/>
    <w:tmpl w:val="508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2259"/>
    <w:multiLevelType w:val="hybridMultilevel"/>
    <w:tmpl w:val="551A217A"/>
    <w:lvl w:ilvl="0" w:tplc="C1DA72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9687D"/>
    <w:multiLevelType w:val="hybridMultilevel"/>
    <w:tmpl w:val="A0F8CA08"/>
    <w:lvl w:ilvl="0" w:tplc="89A05B80">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5574F"/>
    <w:multiLevelType w:val="hybridMultilevel"/>
    <w:tmpl w:val="6C081152"/>
    <w:lvl w:ilvl="0" w:tplc="4FFCC942">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B0FD6"/>
    <w:multiLevelType w:val="hybridMultilevel"/>
    <w:tmpl w:val="C080A654"/>
    <w:lvl w:ilvl="0" w:tplc="4BA2F59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66AE1"/>
    <w:multiLevelType w:val="hybridMultilevel"/>
    <w:tmpl w:val="0F1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7492F"/>
    <w:multiLevelType w:val="hybridMultilevel"/>
    <w:tmpl w:val="4C3C2C5A"/>
    <w:lvl w:ilvl="0" w:tplc="DC2866BC">
      <w:start w:val="1"/>
      <w:numFmt w:val="upperLetter"/>
      <w:lvlText w:val="(%1)"/>
      <w:lvlJc w:val="left"/>
      <w:pPr>
        <w:ind w:left="936" w:hanging="396"/>
      </w:pPr>
      <w:rPr>
        <w:rFonts w:ascii="Cambria" w:hAnsi="Cambria" w:cstheme="minorBidi"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D82FD7"/>
    <w:multiLevelType w:val="hybridMultilevel"/>
    <w:tmpl w:val="AF4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620B3"/>
    <w:multiLevelType w:val="hybridMultilevel"/>
    <w:tmpl w:val="6F00F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CB4C59"/>
    <w:multiLevelType w:val="hybridMultilevel"/>
    <w:tmpl w:val="75E6569C"/>
    <w:lvl w:ilvl="0" w:tplc="992470F8">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E7FD4"/>
    <w:multiLevelType w:val="hybridMultilevel"/>
    <w:tmpl w:val="530EB7EC"/>
    <w:lvl w:ilvl="0" w:tplc="75F83F8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C123D"/>
    <w:multiLevelType w:val="hybridMultilevel"/>
    <w:tmpl w:val="F44A5494"/>
    <w:lvl w:ilvl="0" w:tplc="C4220786">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F5CB6"/>
    <w:multiLevelType w:val="hybridMultilevel"/>
    <w:tmpl w:val="D1EA8BA4"/>
    <w:lvl w:ilvl="0" w:tplc="A5FC47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15FAC"/>
    <w:multiLevelType w:val="hybridMultilevel"/>
    <w:tmpl w:val="4558C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B60DEA"/>
    <w:multiLevelType w:val="hybridMultilevel"/>
    <w:tmpl w:val="D3D8BDA8"/>
    <w:lvl w:ilvl="0" w:tplc="CC5EA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571C05"/>
    <w:multiLevelType w:val="hybridMultilevel"/>
    <w:tmpl w:val="632E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61C1E"/>
    <w:multiLevelType w:val="hybridMultilevel"/>
    <w:tmpl w:val="B9E63DAC"/>
    <w:lvl w:ilvl="0" w:tplc="31EC9926">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A06B9"/>
    <w:multiLevelType w:val="hybridMultilevel"/>
    <w:tmpl w:val="B0648D7E"/>
    <w:lvl w:ilvl="0" w:tplc="035C39A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6"/>
  </w:num>
  <w:num w:numId="4">
    <w:abstractNumId w:val="8"/>
  </w:num>
  <w:num w:numId="5">
    <w:abstractNumId w:val="15"/>
  </w:num>
  <w:num w:numId="6">
    <w:abstractNumId w:val="0"/>
  </w:num>
  <w:num w:numId="7">
    <w:abstractNumId w:val="14"/>
  </w:num>
  <w:num w:numId="8">
    <w:abstractNumId w:val="17"/>
  </w:num>
  <w:num w:numId="9">
    <w:abstractNumId w:val="9"/>
  </w:num>
  <w:num w:numId="10">
    <w:abstractNumId w:val="12"/>
  </w:num>
  <w:num w:numId="11">
    <w:abstractNumId w:val="6"/>
  </w:num>
  <w:num w:numId="12">
    <w:abstractNumId w:val="1"/>
  </w:num>
  <w:num w:numId="13">
    <w:abstractNumId w:val="3"/>
  </w:num>
  <w:num w:numId="14">
    <w:abstractNumId w:val="18"/>
  </w:num>
  <w:num w:numId="15">
    <w:abstractNumId w:val="10"/>
  </w:num>
  <w:num w:numId="16">
    <w:abstractNumId w:val="13"/>
  </w:num>
  <w:num w:numId="17">
    <w:abstractNumId w:val="11"/>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93"/>
    <w:rsid w:val="000152C3"/>
    <w:rsid w:val="00041D93"/>
    <w:rsid w:val="00073D07"/>
    <w:rsid w:val="00093CC9"/>
    <w:rsid w:val="000C2F88"/>
    <w:rsid w:val="000C6D60"/>
    <w:rsid w:val="001413C5"/>
    <w:rsid w:val="001A47F2"/>
    <w:rsid w:val="001E21A1"/>
    <w:rsid w:val="001E72F3"/>
    <w:rsid w:val="00201B40"/>
    <w:rsid w:val="00202928"/>
    <w:rsid w:val="00245DA5"/>
    <w:rsid w:val="00276E55"/>
    <w:rsid w:val="002971D9"/>
    <w:rsid w:val="002C7229"/>
    <w:rsid w:val="003101A1"/>
    <w:rsid w:val="00343C69"/>
    <w:rsid w:val="00372A15"/>
    <w:rsid w:val="00381038"/>
    <w:rsid w:val="003D5BD9"/>
    <w:rsid w:val="00437560"/>
    <w:rsid w:val="00654B8E"/>
    <w:rsid w:val="00664C35"/>
    <w:rsid w:val="006650A8"/>
    <w:rsid w:val="00685801"/>
    <w:rsid w:val="006B27DF"/>
    <w:rsid w:val="00762A85"/>
    <w:rsid w:val="007878AD"/>
    <w:rsid w:val="007964A7"/>
    <w:rsid w:val="007A25C0"/>
    <w:rsid w:val="007A50FE"/>
    <w:rsid w:val="008227E8"/>
    <w:rsid w:val="008522C5"/>
    <w:rsid w:val="008778CF"/>
    <w:rsid w:val="00895DC2"/>
    <w:rsid w:val="008A4897"/>
    <w:rsid w:val="008A4B73"/>
    <w:rsid w:val="008B1AC3"/>
    <w:rsid w:val="008C600F"/>
    <w:rsid w:val="008E113C"/>
    <w:rsid w:val="00903142"/>
    <w:rsid w:val="00912719"/>
    <w:rsid w:val="009646A0"/>
    <w:rsid w:val="009B7FBE"/>
    <w:rsid w:val="00A158F1"/>
    <w:rsid w:val="00A36DB8"/>
    <w:rsid w:val="00A40E7E"/>
    <w:rsid w:val="00A71A84"/>
    <w:rsid w:val="00A72F65"/>
    <w:rsid w:val="00A9457E"/>
    <w:rsid w:val="00A94AF8"/>
    <w:rsid w:val="00AD48ED"/>
    <w:rsid w:val="00AE184C"/>
    <w:rsid w:val="00AE6AE6"/>
    <w:rsid w:val="00B07E6E"/>
    <w:rsid w:val="00B15060"/>
    <w:rsid w:val="00B3503B"/>
    <w:rsid w:val="00B870AB"/>
    <w:rsid w:val="00BA0DC4"/>
    <w:rsid w:val="00BD57FD"/>
    <w:rsid w:val="00BD6000"/>
    <w:rsid w:val="00C22E1A"/>
    <w:rsid w:val="00C54A81"/>
    <w:rsid w:val="00C8736A"/>
    <w:rsid w:val="00CB1569"/>
    <w:rsid w:val="00CD3A7A"/>
    <w:rsid w:val="00CD52B7"/>
    <w:rsid w:val="00CE0C93"/>
    <w:rsid w:val="00CE6069"/>
    <w:rsid w:val="00D12E89"/>
    <w:rsid w:val="00D21A3A"/>
    <w:rsid w:val="00DA729E"/>
    <w:rsid w:val="00DB2950"/>
    <w:rsid w:val="00DB3E94"/>
    <w:rsid w:val="00E1364E"/>
    <w:rsid w:val="00E15515"/>
    <w:rsid w:val="00E60877"/>
    <w:rsid w:val="00E74B6B"/>
    <w:rsid w:val="00E769FE"/>
    <w:rsid w:val="00E77703"/>
    <w:rsid w:val="00EA5E26"/>
    <w:rsid w:val="00EB6A56"/>
    <w:rsid w:val="00ED193A"/>
    <w:rsid w:val="00EF7A1D"/>
    <w:rsid w:val="00F00A9F"/>
    <w:rsid w:val="00F367B1"/>
    <w:rsid w:val="00F618D7"/>
    <w:rsid w:val="00F62277"/>
    <w:rsid w:val="00F76077"/>
    <w:rsid w:val="00FC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A7ED655F-7868-474B-B570-E6AFCF07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0C9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1E7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2F3"/>
  </w:style>
  <w:style w:type="paragraph" w:styleId="Footer">
    <w:name w:val="footer"/>
    <w:basedOn w:val="Normal"/>
    <w:link w:val="FooterChar"/>
    <w:uiPriority w:val="99"/>
    <w:unhideWhenUsed/>
    <w:rsid w:val="001E7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2F3"/>
  </w:style>
  <w:style w:type="paragraph" w:styleId="ListParagraph">
    <w:name w:val="List Paragraph"/>
    <w:basedOn w:val="Normal"/>
    <w:uiPriority w:val="34"/>
    <w:qFormat/>
    <w:rsid w:val="00796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7F43-E61C-42BE-8ED0-CE08A2A1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3980</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Chesapeake College</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Dan</dc:creator>
  <cp:keywords/>
  <dc:description/>
  <cp:lastModifiedBy>Susan Kaliush</cp:lastModifiedBy>
  <cp:revision>2</cp:revision>
  <dcterms:created xsi:type="dcterms:W3CDTF">2017-06-19T20:04:00Z</dcterms:created>
  <dcterms:modified xsi:type="dcterms:W3CDTF">2017-06-19T20:04:00Z</dcterms:modified>
</cp:coreProperties>
</file>