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E853" w14:textId="77777777" w:rsidR="00F5659C" w:rsidRPr="00E856BE" w:rsidRDefault="00F5659C" w:rsidP="00F5659C">
      <w:pPr>
        <w:tabs>
          <w:tab w:val="center" w:pos="4680"/>
        </w:tabs>
        <w:spacing w:line="226" w:lineRule="auto"/>
        <w:jc w:val="center"/>
        <w:outlineLvl w:val="0"/>
        <w:rPr>
          <w:b/>
        </w:rPr>
      </w:pPr>
      <w:r w:rsidRPr="00E856BE">
        <w:rPr>
          <w:b/>
        </w:rPr>
        <w:t>Maryland Home Improvement Commission</w:t>
      </w:r>
    </w:p>
    <w:p w14:paraId="0184B74F" w14:textId="77777777" w:rsidR="00F5659C" w:rsidRPr="00E856BE" w:rsidRDefault="00F5659C" w:rsidP="00F5659C">
      <w:pPr>
        <w:tabs>
          <w:tab w:val="center" w:pos="4680"/>
        </w:tabs>
        <w:spacing w:line="226" w:lineRule="auto"/>
        <w:jc w:val="center"/>
        <w:outlineLvl w:val="0"/>
      </w:pPr>
      <w:r w:rsidRPr="00E856BE">
        <w:rPr>
          <w:b/>
        </w:rPr>
        <w:t>Public Business Meeting Minutes</w:t>
      </w:r>
    </w:p>
    <w:p w14:paraId="5B790E8A" w14:textId="77777777" w:rsidR="00F5659C" w:rsidRPr="00E856BE" w:rsidRDefault="00F5659C" w:rsidP="00F5659C">
      <w:pPr>
        <w:tabs>
          <w:tab w:val="center" w:pos="4680"/>
        </w:tabs>
        <w:spacing w:line="226" w:lineRule="auto"/>
        <w:jc w:val="center"/>
      </w:pPr>
    </w:p>
    <w:p w14:paraId="4E2FB0DB" w14:textId="77777777" w:rsidR="00F5659C" w:rsidRPr="00E856BE" w:rsidRDefault="00F5659C" w:rsidP="00F5659C">
      <w:pPr>
        <w:spacing w:line="226" w:lineRule="auto"/>
      </w:pPr>
      <w:r w:rsidRPr="00E856BE">
        <w:t>DATE:</w:t>
      </w:r>
      <w:r w:rsidRPr="00E856BE">
        <w:tab/>
      </w:r>
      <w:r w:rsidRPr="00E856BE">
        <w:tab/>
      </w:r>
      <w:r w:rsidRPr="00E856BE">
        <w:tab/>
      </w:r>
      <w:r w:rsidRPr="00E856BE">
        <w:tab/>
        <w:t>June 3, 2021</w:t>
      </w:r>
    </w:p>
    <w:p w14:paraId="16A09601" w14:textId="77777777" w:rsidR="00F5659C" w:rsidRPr="00E856BE" w:rsidRDefault="00F5659C" w:rsidP="00F5659C">
      <w:pPr>
        <w:widowControl w:val="0"/>
        <w:spacing w:line="226" w:lineRule="auto"/>
        <w:rPr>
          <w:snapToGrid w:val="0"/>
        </w:rPr>
      </w:pPr>
    </w:p>
    <w:p w14:paraId="29A7730A" w14:textId="77777777" w:rsidR="00F5659C" w:rsidRPr="00E856BE" w:rsidRDefault="00F5659C" w:rsidP="00F5659C">
      <w:pPr>
        <w:widowControl w:val="0"/>
        <w:spacing w:line="226" w:lineRule="auto"/>
        <w:outlineLvl w:val="0"/>
        <w:rPr>
          <w:snapToGrid w:val="0"/>
        </w:rPr>
      </w:pPr>
      <w:r w:rsidRPr="00E856BE">
        <w:rPr>
          <w:snapToGrid w:val="0"/>
        </w:rPr>
        <w:t>TIME:</w:t>
      </w:r>
      <w:r w:rsidRPr="00E856BE">
        <w:rPr>
          <w:snapToGrid w:val="0"/>
        </w:rPr>
        <w:tab/>
      </w:r>
      <w:r w:rsidRPr="00E856BE">
        <w:rPr>
          <w:snapToGrid w:val="0"/>
        </w:rPr>
        <w:tab/>
      </w:r>
      <w:r w:rsidRPr="00E856BE">
        <w:rPr>
          <w:snapToGrid w:val="0"/>
        </w:rPr>
        <w:tab/>
      </w:r>
      <w:r w:rsidRPr="00E856BE">
        <w:rPr>
          <w:snapToGrid w:val="0"/>
        </w:rPr>
        <w:tab/>
        <w:t>10:00 a.m.</w:t>
      </w:r>
    </w:p>
    <w:p w14:paraId="17F515D6" w14:textId="77777777" w:rsidR="00F5659C" w:rsidRPr="00E856BE" w:rsidRDefault="00F5659C" w:rsidP="00F5659C">
      <w:pPr>
        <w:spacing w:line="226" w:lineRule="auto"/>
      </w:pPr>
    </w:p>
    <w:p w14:paraId="305365FF" w14:textId="77777777" w:rsidR="00F5659C" w:rsidRPr="00E856BE" w:rsidRDefault="00F5659C" w:rsidP="00F5659C">
      <w:pPr>
        <w:spacing w:line="226" w:lineRule="auto"/>
      </w:pPr>
      <w:r w:rsidRPr="00E856BE">
        <w:t>PLACE:</w:t>
      </w:r>
      <w:r w:rsidRPr="00E856BE">
        <w:tab/>
      </w:r>
      <w:r w:rsidRPr="00E856BE">
        <w:tab/>
      </w:r>
      <w:r w:rsidRPr="00E856BE">
        <w:tab/>
        <w:t>Teleconference through Google Meet</w:t>
      </w:r>
    </w:p>
    <w:p w14:paraId="0A7CA468" w14:textId="77777777" w:rsidR="00F5659C" w:rsidRPr="00E856BE" w:rsidRDefault="00F5659C" w:rsidP="00F5659C">
      <w:pPr>
        <w:spacing w:line="226" w:lineRule="auto"/>
      </w:pPr>
    </w:p>
    <w:p w14:paraId="6ABBE92B" w14:textId="77777777" w:rsidR="00F5659C" w:rsidRPr="00E856BE" w:rsidRDefault="00F5659C" w:rsidP="00F5659C">
      <w:pPr>
        <w:spacing w:line="226" w:lineRule="auto"/>
      </w:pPr>
      <w:r w:rsidRPr="00E856BE">
        <w:t>MEMBERS PRESENT:</w:t>
      </w:r>
      <w:r w:rsidRPr="00E856BE">
        <w:tab/>
        <w:t>James Berndt</w:t>
      </w:r>
    </w:p>
    <w:p w14:paraId="45ED0A16" w14:textId="77777777" w:rsidR="00F5659C" w:rsidRPr="00E856BE" w:rsidRDefault="00F5659C" w:rsidP="00F5659C">
      <w:pPr>
        <w:spacing w:line="226" w:lineRule="auto"/>
      </w:pPr>
      <w:r w:rsidRPr="00E856BE">
        <w:tab/>
      </w:r>
      <w:r w:rsidRPr="00E856BE">
        <w:tab/>
      </w:r>
      <w:r w:rsidRPr="00E856BE">
        <w:tab/>
      </w:r>
      <w:r w:rsidRPr="00E856BE">
        <w:tab/>
        <w:t xml:space="preserve">Lawrence </w:t>
      </w:r>
      <w:proofErr w:type="spellStart"/>
      <w:r w:rsidRPr="00E856BE">
        <w:t>Helminiak</w:t>
      </w:r>
      <w:proofErr w:type="spellEnd"/>
    </w:p>
    <w:p w14:paraId="31A8C450" w14:textId="77777777" w:rsidR="00F5659C" w:rsidRPr="00E856BE" w:rsidRDefault="00F5659C" w:rsidP="00F5659C">
      <w:pPr>
        <w:spacing w:line="226" w:lineRule="auto"/>
      </w:pPr>
      <w:r w:rsidRPr="00E856BE">
        <w:tab/>
      </w:r>
      <w:r w:rsidRPr="00E856BE">
        <w:tab/>
      </w:r>
      <w:r w:rsidRPr="00E856BE">
        <w:tab/>
      </w:r>
      <w:r w:rsidRPr="00E856BE">
        <w:tab/>
        <w:t>Lauren Lake</w:t>
      </w:r>
    </w:p>
    <w:p w14:paraId="327FEE21" w14:textId="77777777" w:rsidR="00F5659C" w:rsidRPr="00E856BE" w:rsidRDefault="00F5659C" w:rsidP="00F5659C">
      <w:pPr>
        <w:spacing w:line="226" w:lineRule="auto"/>
      </w:pPr>
      <w:r w:rsidRPr="00E856BE">
        <w:tab/>
      </w:r>
      <w:r w:rsidRPr="00E856BE">
        <w:tab/>
      </w:r>
      <w:r w:rsidRPr="00E856BE">
        <w:tab/>
      </w:r>
      <w:r w:rsidRPr="00E856BE">
        <w:tab/>
        <w:t>Michael A. Newton</w:t>
      </w:r>
    </w:p>
    <w:p w14:paraId="70DF4340" w14:textId="77777777" w:rsidR="00F5659C" w:rsidRPr="00E856BE" w:rsidRDefault="00F5659C" w:rsidP="00F5659C">
      <w:pPr>
        <w:spacing w:line="226" w:lineRule="auto"/>
      </w:pPr>
      <w:r w:rsidRPr="00E856BE">
        <w:tab/>
      </w:r>
      <w:r w:rsidRPr="00E856BE">
        <w:tab/>
      </w:r>
      <w:r w:rsidRPr="00E856BE">
        <w:tab/>
      </w:r>
      <w:r w:rsidRPr="00E856BE">
        <w:tab/>
        <w:t>Wm. Bruce Quackenbush</w:t>
      </w:r>
    </w:p>
    <w:p w14:paraId="4023D13B" w14:textId="77777777" w:rsidR="00F5659C" w:rsidRPr="00E856BE" w:rsidRDefault="00F5659C" w:rsidP="00F5659C">
      <w:pPr>
        <w:spacing w:line="226" w:lineRule="auto"/>
      </w:pPr>
      <w:r w:rsidRPr="00E856BE">
        <w:tab/>
      </w:r>
      <w:r w:rsidRPr="00E856BE">
        <w:tab/>
      </w:r>
      <w:r w:rsidRPr="00E856BE">
        <w:tab/>
      </w:r>
      <w:r w:rsidRPr="00E856BE">
        <w:tab/>
        <w:t>Michael Shilling</w:t>
      </w:r>
    </w:p>
    <w:p w14:paraId="391E9C53" w14:textId="77777777" w:rsidR="00F5659C" w:rsidRPr="00E856BE" w:rsidRDefault="00F5659C" w:rsidP="00F5659C">
      <w:pPr>
        <w:spacing w:line="226" w:lineRule="auto"/>
      </w:pPr>
      <w:r w:rsidRPr="00E856BE">
        <w:tab/>
      </w:r>
      <w:r w:rsidRPr="00E856BE">
        <w:tab/>
      </w:r>
      <w:r w:rsidRPr="00E856BE">
        <w:tab/>
      </w:r>
      <w:r w:rsidRPr="00E856BE">
        <w:tab/>
        <w:t>Joseph Tunney, Chair</w:t>
      </w:r>
    </w:p>
    <w:p w14:paraId="665FF876" w14:textId="77777777" w:rsidR="00F5659C" w:rsidRPr="00E856BE" w:rsidRDefault="00F5659C" w:rsidP="00F5659C">
      <w:pPr>
        <w:spacing w:line="226" w:lineRule="auto"/>
        <w:ind w:left="2160" w:firstLine="720"/>
      </w:pPr>
      <w:r w:rsidRPr="00E856BE">
        <w:t>I Jean White</w:t>
      </w:r>
    </w:p>
    <w:p w14:paraId="0ACBBEAE" w14:textId="77777777" w:rsidR="00F5659C" w:rsidRPr="00E856BE" w:rsidRDefault="00F5659C" w:rsidP="00F5659C">
      <w:pPr>
        <w:spacing w:line="226" w:lineRule="auto"/>
      </w:pPr>
    </w:p>
    <w:p w14:paraId="455EDDB2" w14:textId="77777777" w:rsidR="00F5659C" w:rsidRPr="00E856BE" w:rsidRDefault="00F5659C" w:rsidP="00F5659C">
      <w:pPr>
        <w:spacing w:line="226" w:lineRule="auto"/>
      </w:pPr>
      <w:r w:rsidRPr="00E856BE">
        <w:t>MEMBERS ABSENT:</w:t>
      </w:r>
      <w:r w:rsidRPr="00E856BE">
        <w:tab/>
        <w:t xml:space="preserve">Robert Altieri </w:t>
      </w:r>
    </w:p>
    <w:p w14:paraId="636BD040" w14:textId="77777777" w:rsidR="00F5659C" w:rsidRPr="00E856BE" w:rsidRDefault="00F5659C" w:rsidP="00F5659C">
      <w:pPr>
        <w:spacing w:line="226" w:lineRule="auto"/>
      </w:pPr>
    </w:p>
    <w:p w14:paraId="3A21183E" w14:textId="77777777" w:rsidR="00F5659C" w:rsidRPr="00E856BE" w:rsidRDefault="00F5659C" w:rsidP="00F5659C">
      <w:pPr>
        <w:spacing w:line="226" w:lineRule="auto"/>
      </w:pPr>
      <w:r w:rsidRPr="00E856BE">
        <w:t>DEPARTMENT OF LABOR OFFICIALS AND</w:t>
      </w:r>
      <w:r w:rsidRPr="00E856BE">
        <w:tab/>
      </w:r>
    </w:p>
    <w:p w14:paraId="22ABD911" w14:textId="77777777" w:rsidR="00F5659C" w:rsidRPr="00E856BE" w:rsidRDefault="00F5659C" w:rsidP="00F5659C">
      <w:r w:rsidRPr="00E856BE">
        <w:t>STAFF PRESENT:</w:t>
      </w:r>
      <w:r w:rsidRPr="00E856BE">
        <w:tab/>
      </w:r>
      <w:r w:rsidRPr="00E856BE">
        <w:tab/>
        <w:t>David Finneran, Executive Director</w:t>
      </w:r>
    </w:p>
    <w:p w14:paraId="35B33326" w14:textId="77777777" w:rsidR="00F5659C" w:rsidRPr="00E856BE" w:rsidRDefault="00F5659C" w:rsidP="00F5659C">
      <w:pPr>
        <w:ind w:left="2160" w:firstLine="720"/>
      </w:pPr>
      <w:r w:rsidRPr="00E856BE">
        <w:t>Deborah Irvin-Cromwell, Assistant Executive Director</w:t>
      </w:r>
    </w:p>
    <w:p w14:paraId="36BE07B4" w14:textId="77777777" w:rsidR="00F5659C" w:rsidRPr="00E856BE" w:rsidRDefault="00F5659C" w:rsidP="00F5659C">
      <w:pPr>
        <w:ind w:left="2160" w:firstLine="720"/>
      </w:pPr>
      <w:r w:rsidRPr="00E856BE">
        <w:t xml:space="preserve">Lance Franklin, License Supervisor </w:t>
      </w:r>
    </w:p>
    <w:p w14:paraId="333A687F" w14:textId="77777777" w:rsidR="00F5659C" w:rsidRPr="00E856BE" w:rsidRDefault="00F5659C" w:rsidP="00F5659C">
      <w:pPr>
        <w:ind w:left="2160" w:firstLine="720"/>
      </w:pPr>
      <w:r w:rsidRPr="00E856BE">
        <w:t>Maureen Mitchell, Secretary</w:t>
      </w:r>
    </w:p>
    <w:p w14:paraId="62C79D63" w14:textId="77777777" w:rsidR="00F5659C" w:rsidRPr="00E856BE" w:rsidRDefault="00F5659C" w:rsidP="00F5659C">
      <w:pPr>
        <w:ind w:left="2160" w:firstLine="720"/>
      </w:pPr>
      <w:r w:rsidRPr="00E856BE">
        <w:t xml:space="preserve">Gregory Morgan, Commissioner </w:t>
      </w:r>
    </w:p>
    <w:p w14:paraId="1EEDC339" w14:textId="77777777" w:rsidR="00F5659C" w:rsidRPr="00E856BE" w:rsidRDefault="00F5659C" w:rsidP="00F5659C">
      <w:r w:rsidRPr="00E856BE">
        <w:tab/>
      </w:r>
      <w:r w:rsidRPr="00E856BE">
        <w:tab/>
      </w:r>
      <w:r w:rsidRPr="00E856BE">
        <w:tab/>
      </w:r>
      <w:r w:rsidRPr="00E856BE">
        <w:tab/>
        <w:t>Kimberly Rosenthal, Administrative Officer</w:t>
      </w:r>
    </w:p>
    <w:p w14:paraId="22671689" w14:textId="77777777" w:rsidR="00F5659C" w:rsidRPr="00E856BE" w:rsidRDefault="00F5659C" w:rsidP="00F5659C">
      <w:r w:rsidRPr="00E856BE">
        <w:tab/>
      </w:r>
      <w:r w:rsidRPr="00E856BE">
        <w:tab/>
      </w:r>
      <w:r w:rsidRPr="00E856BE">
        <w:tab/>
      </w:r>
      <w:r w:rsidRPr="00E856BE">
        <w:tab/>
        <w:t xml:space="preserve">Kenneth </w:t>
      </w:r>
      <w:proofErr w:type="spellStart"/>
      <w:r w:rsidRPr="00E856BE">
        <w:t>Sigman</w:t>
      </w:r>
      <w:proofErr w:type="spellEnd"/>
      <w:r w:rsidRPr="00E856BE">
        <w:t>, Assistant Attorney General</w:t>
      </w:r>
    </w:p>
    <w:p w14:paraId="67D83B6B" w14:textId="77777777" w:rsidR="00F5659C" w:rsidRPr="00E856BE" w:rsidRDefault="00F5659C" w:rsidP="00F5659C">
      <w:r w:rsidRPr="00E856BE">
        <w:tab/>
      </w:r>
      <w:r w:rsidRPr="00E856BE">
        <w:tab/>
      </w:r>
      <w:r w:rsidRPr="00E856BE">
        <w:tab/>
      </w:r>
      <w:r w:rsidRPr="00E856BE">
        <w:tab/>
      </w:r>
      <w:proofErr w:type="spellStart"/>
      <w:r w:rsidRPr="00E856BE">
        <w:t>Tenaea</w:t>
      </w:r>
      <w:proofErr w:type="spellEnd"/>
      <w:r w:rsidRPr="00E856BE">
        <w:t xml:space="preserve"> </w:t>
      </w:r>
      <w:proofErr w:type="spellStart"/>
      <w:r w:rsidRPr="00E856BE">
        <w:t>A.Thomas</w:t>
      </w:r>
      <w:proofErr w:type="spellEnd"/>
      <w:r w:rsidRPr="00E856BE">
        <w:t xml:space="preserve">, Panel Secretary </w:t>
      </w:r>
    </w:p>
    <w:p w14:paraId="6D6C53CE" w14:textId="77777777" w:rsidR="00F5659C" w:rsidRPr="00E856BE" w:rsidRDefault="00F5659C" w:rsidP="00F5659C"/>
    <w:p w14:paraId="6FD8012A" w14:textId="77777777" w:rsidR="00F5659C" w:rsidRPr="00E856BE" w:rsidRDefault="00F5659C" w:rsidP="00F5659C">
      <w:pPr>
        <w:jc w:val="center"/>
      </w:pPr>
      <w:r w:rsidRPr="00E856BE">
        <w:rPr>
          <w:b/>
        </w:rPr>
        <w:t>Call to Order</w:t>
      </w:r>
    </w:p>
    <w:p w14:paraId="4CB1A7DC" w14:textId="77777777" w:rsidR="00F5659C" w:rsidRPr="00E856BE" w:rsidRDefault="00F5659C" w:rsidP="00F5659C"/>
    <w:p w14:paraId="568189A6" w14:textId="77777777" w:rsidR="00F5659C" w:rsidRPr="00E856BE" w:rsidRDefault="00F5659C" w:rsidP="00F5659C">
      <w:pPr>
        <w:ind w:firstLine="720"/>
        <w:outlineLvl w:val="0"/>
      </w:pPr>
      <w:r w:rsidRPr="00E856BE">
        <w:t>Chair Tunney called the meeting to order at 10:00 a.m.</w:t>
      </w:r>
    </w:p>
    <w:p w14:paraId="428A8045" w14:textId="77777777" w:rsidR="00F5659C" w:rsidRPr="00E856BE" w:rsidRDefault="00F5659C" w:rsidP="00F5659C">
      <w:pPr>
        <w:ind w:firstLine="720"/>
        <w:outlineLvl w:val="0"/>
      </w:pPr>
    </w:p>
    <w:p w14:paraId="56679E2C" w14:textId="77777777" w:rsidR="00F5659C" w:rsidRPr="00E856BE" w:rsidRDefault="00F5659C" w:rsidP="00F5659C">
      <w:pPr>
        <w:ind w:firstLine="720"/>
        <w:outlineLvl w:val="0"/>
        <w:rPr>
          <w:b/>
        </w:rPr>
      </w:pPr>
      <w:r w:rsidRPr="00E856BE">
        <w:tab/>
      </w:r>
      <w:r w:rsidRPr="00E856BE">
        <w:tab/>
      </w:r>
      <w:r w:rsidRPr="00E856BE">
        <w:tab/>
      </w:r>
      <w:r w:rsidRPr="00E856BE">
        <w:rPr>
          <w:b/>
        </w:rPr>
        <w:t>Approval of the April 1, 2021 Minutes</w:t>
      </w:r>
    </w:p>
    <w:p w14:paraId="602BE648" w14:textId="77777777" w:rsidR="00F5659C" w:rsidRPr="00E856BE" w:rsidRDefault="00F5659C" w:rsidP="00F5659C">
      <w:pPr>
        <w:outlineLvl w:val="0"/>
        <w:rPr>
          <w:b/>
        </w:rPr>
      </w:pPr>
    </w:p>
    <w:p w14:paraId="0F2E525E" w14:textId="77777777" w:rsidR="00F5659C" w:rsidRPr="00E856BE" w:rsidRDefault="00F5659C" w:rsidP="00F5659C">
      <w:pPr>
        <w:ind w:firstLine="720"/>
        <w:outlineLvl w:val="0"/>
      </w:pPr>
      <w:r w:rsidRPr="00E856BE">
        <w:t xml:space="preserve">Ms. White made a motion to approve the minutes of the April 1, 2021 Commission meeting.  Mr. Shilling seconded the motion and all approved the minutes. </w:t>
      </w:r>
    </w:p>
    <w:p w14:paraId="7F1A9D70" w14:textId="77777777" w:rsidR="00F5659C" w:rsidRPr="00E856BE" w:rsidRDefault="00F5659C" w:rsidP="00F5659C">
      <w:pPr>
        <w:ind w:firstLine="720"/>
        <w:outlineLvl w:val="0"/>
      </w:pPr>
    </w:p>
    <w:p w14:paraId="3B16C1DB" w14:textId="77777777" w:rsidR="00F5659C" w:rsidRPr="00E856BE" w:rsidRDefault="00F5659C" w:rsidP="00F5659C">
      <w:pPr>
        <w:ind w:firstLine="720"/>
        <w:outlineLvl w:val="0"/>
      </w:pPr>
    </w:p>
    <w:p w14:paraId="7317C53F" w14:textId="77777777" w:rsidR="00F5659C" w:rsidRPr="00E856BE" w:rsidRDefault="00F5659C" w:rsidP="00F5659C">
      <w:pPr>
        <w:ind w:firstLine="720"/>
        <w:outlineLvl w:val="0"/>
      </w:pPr>
    </w:p>
    <w:p w14:paraId="71F70828" w14:textId="77777777" w:rsidR="00F5659C" w:rsidRPr="00E856BE" w:rsidRDefault="00F5659C" w:rsidP="00F5659C">
      <w:pPr>
        <w:ind w:firstLine="720"/>
        <w:outlineLvl w:val="0"/>
      </w:pPr>
    </w:p>
    <w:p w14:paraId="2D00D38E" w14:textId="77777777" w:rsidR="00F5659C" w:rsidRPr="00E856BE" w:rsidRDefault="00F5659C" w:rsidP="00F5659C">
      <w:pPr>
        <w:ind w:firstLine="720"/>
        <w:outlineLvl w:val="0"/>
      </w:pPr>
    </w:p>
    <w:p w14:paraId="13C0AD27" w14:textId="77777777" w:rsidR="00F5659C" w:rsidRPr="00E856BE" w:rsidRDefault="00F5659C" w:rsidP="00F5659C">
      <w:pPr>
        <w:ind w:firstLine="720"/>
        <w:outlineLvl w:val="0"/>
      </w:pPr>
    </w:p>
    <w:p w14:paraId="61BF7E58" w14:textId="77777777" w:rsidR="00F5659C" w:rsidRPr="00E856BE" w:rsidRDefault="00F5659C" w:rsidP="00F5659C">
      <w:pPr>
        <w:outlineLvl w:val="0"/>
      </w:pPr>
    </w:p>
    <w:p w14:paraId="0A5ED342" w14:textId="77777777" w:rsidR="00F5659C" w:rsidRPr="00E856BE" w:rsidRDefault="00F5659C" w:rsidP="00F5659C">
      <w:pPr>
        <w:outlineLvl w:val="0"/>
      </w:pPr>
    </w:p>
    <w:p w14:paraId="72DB43EB" w14:textId="77777777" w:rsidR="00F5659C" w:rsidRPr="00E856BE" w:rsidRDefault="00F5659C" w:rsidP="00F5659C">
      <w:pPr>
        <w:outlineLvl w:val="0"/>
        <w:rPr>
          <w:b/>
        </w:rPr>
      </w:pPr>
      <w:r w:rsidRPr="00E856BE">
        <w:tab/>
      </w:r>
      <w:r w:rsidRPr="00E856BE">
        <w:tab/>
      </w:r>
      <w:r w:rsidRPr="00E856BE">
        <w:tab/>
      </w:r>
      <w:r w:rsidRPr="00E856BE">
        <w:tab/>
      </w:r>
      <w:r w:rsidRPr="00E856BE">
        <w:rPr>
          <w:b/>
        </w:rPr>
        <w:t>Guaranty Fund Activity Report</w:t>
      </w:r>
    </w:p>
    <w:p w14:paraId="60C9905F" w14:textId="77777777" w:rsidR="00F5659C" w:rsidRPr="00E856BE" w:rsidRDefault="00F5659C" w:rsidP="00F5659C">
      <w:pPr>
        <w:ind w:firstLine="720"/>
      </w:pPr>
      <w:r w:rsidRPr="00E856BE">
        <w:t>The MHIC Guaranty Fund Activity Report dated May 20. 2021 is as follows:</w:t>
      </w:r>
    </w:p>
    <w:p w14:paraId="2FB46C0C" w14:textId="77777777" w:rsidR="00F5659C" w:rsidRPr="00E856BE" w:rsidRDefault="00F5659C" w:rsidP="00F5659C"/>
    <w:p w14:paraId="37A1D28A" w14:textId="77777777" w:rsidR="00F5659C" w:rsidRPr="00E856BE" w:rsidRDefault="00F5659C" w:rsidP="00F5659C">
      <w:r w:rsidRPr="00E856BE">
        <w:t>Balance as of July 1, 2020</w:t>
      </w:r>
      <w:r w:rsidRPr="00E856BE">
        <w:tab/>
      </w:r>
      <w:r w:rsidRPr="00E856BE">
        <w:tab/>
      </w:r>
      <w:r w:rsidRPr="00E856BE">
        <w:tab/>
      </w:r>
      <w:proofErr w:type="gramStart"/>
      <w:r w:rsidRPr="00E856BE">
        <w:t>$  3,738,738.15</w:t>
      </w:r>
      <w:proofErr w:type="gramEnd"/>
    </w:p>
    <w:p w14:paraId="5616CB3A" w14:textId="77777777" w:rsidR="00F5659C" w:rsidRPr="00E856BE" w:rsidRDefault="00F5659C" w:rsidP="00F5659C">
      <w:r w:rsidRPr="00E856BE">
        <w:t>Receipts</w:t>
      </w:r>
      <w:r w:rsidRPr="00E856BE">
        <w:tab/>
      </w:r>
      <w:r w:rsidRPr="00E856BE">
        <w:tab/>
      </w:r>
      <w:r w:rsidRPr="00E856BE">
        <w:tab/>
      </w:r>
      <w:r w:rsidRPr="00E856BE">
        <w:tab/>
      </w:r>
      <w:r w:rsidRPr="00E856BE">
        <w:tab/>
      </w:r>
      <w:proofErr w:type="gramStart"/>
      <w:r w:rsidRPr="00E856BE">
        <w:t>$  1,319,021.86</w:t>
      </w:r>
      <w:proofErr w:type="gramEnd"/>
    </w:p>
    <w:p w14:paraId="437F5AC5" w14:textId="77777777" w:rsidR="00F5659C" w:rsidRPr="00E856BE" w:rsidRDefault="00F5659C" w:rsidP="00F5659C">
      <w:r w:rsidRPr="00E856BE">
        <w:t>Interest</w:t>
      </w:r>
      <w:r w:rsidRPr="00E856BE">
        <w:tab/>
      </w:r>
      <w:r w:rsidRPr="00E856BE">
        <w:tab/>
      </w:r>
      <w:r w:rsidRPr="00E856BE">
        <w:tab/>
      </w:r>
      <w:r w:rsidRPr="00E856BE">
        <w:tab/>
      </w:r>
      <w:r w:rsidRPr="00E856BE">
        <w:tab/>
        <w:t xml:space="preserve">      </w:t>
      </w:r>
      <w:r w:rsidRPr="00E856BE">
        <w:tab/>
      </w:r>
      <w:r w:rsidRPr="00E856BE">
        <w:tab/>
        <w:t>-0-</w:t>
      </w:r>
    </w:p>
    <w:p w14:paraId="07CA0439" w14:textId="77777777" w:rsidR="00F5659C" w:rsidRPr="00E856BE" w:rsidRDefault="00F5659C" w:rsidP="00F5659C"/>
    <w:p w14:paraId="6C10AB36" w14:textId="77777777" w:rsidR="00F5659C" w:rsidRPr="00E856BE" w:rsidRDefault="00F5659C" w:rsidP="00F5659C"/>
    <w:p w14:paraId="568532C6" w14:textId="77777777" w:rsidR="00F5659C" w:rsidRPr="00E856BE" w:rsidRDefault="00F5659C" w:rsidP="00F5659C">
      <w:r w:rsidRPr="00E856BE">
        <w:t>Disbursements</w:t>
      </w:r>
    </w:p>
    <w:p w14:paraId="4EF9AF05" w14:textId="77777777" w:rsidR="00F5659C" w:rsidRPr="00E856BE" w:rsidRDefault="00F5659C" w:rsidP="00F5659C">
      <w:r w:rsidRPr="00E856BE">
        <w:tab/>
        <w:t>Claims</w:t>
      </w:r>
      <w:r w:rsidRPr="00E856BE">
        <w:tab/>
      </w:r>
      <w:r w:rsidRPr="00E856BE">
        <w:tab/>
      </w:r>
      <w:r w:rsidRPr="00E856BE">
        <w:tab/>
      </w:r>
      <w:r w:rsidRPr="00E856BE">
        <w:tab/>
      </w:r>
      <w:r w:rsidRPr="00E856BE">
        <w:tab/>
        <w:t>($923,040.51)</w:t>
      </w:r>
    </w:p>
    <w:p w14:paraId="5BBC2B88" w14:textId="77777777" w:rsidR="00F5659C" w:rsidRPr="00E856BE" w:rsidRDefault="00F5659C" w:rsidP="00F5659C">
      <w:r w:rsidRPr="00E856BE">
        <w:tab/>
        <w:t>Refunds</w:t>
      </w:r>
      <w:r w:rsidRPr="00E856BE">
        <w:tab/>
      </w:r>
      <w:r w:rsidRPr="00E856BE">
        <w:tab/>
      </w:r>
      <w:r w:rsidRPr="00E856BE">
        <w:tab/>
      </w:r>
      <w:r w:rsidRPr="00E856BE">
        <w:tab/>
        <w:t xml:space="preserve">    ($200.00)</w:t>
      </w:r>
      <w:r w:rsidRPr="00E856BE">
        <w:tab/>
      </w:r>
    </w:p>
    <w:p w14:paraId="5CDEDCA4" w14:textId="77777777" w:rsidR="00F5659C" w:rsidRPr="00E856BE" w:rsidRDefault="00F5659C" w:rsidP="00F5659C">
      <w:pPr>
        <w:outlineLvl w:val="0"/>
        <w:rPr>
          <w:u w:val="single"/>
        </w:rPr>
      </w:pPr>
      <w:r w:rsidRPr="00E856BE">
        <w:t>Balance as of April 30, 2021</w:t>
      </w:r>
      <w:r w:rsidRPr="00E856BE">
        <w:tab/>
      </w:r>
      <w:r w:rsidRPr="00E856BE">
        <w:tab/>
      </w:r>
      <w:r w:rsidRPr="00E856BE">
        <w:tab/>
      </w:r>
      <w:r w:rsidRPr="00E856BE">
        <w:rPr>
          <w:u w:val="single"/>
        </w:rPr>
        <w:t>$4,134,519.50</w:t>
      </w:r>
    </w:p>
    <w:p w14:paraId="6CC3706B" w14:textId="77777777" w:rsidR="00F5659C" w:rsidRPr="00E856BE" w:rsidRDefault="00F5659C" w:rsidP="00F5659C">
      <w:pPr>
        <w:outlineLvl w:val="0"/>
      </w:pPr>
      <w:r w:rsidRPr="00E856BE">
        <w:t>Reserve</w:t>
      </w:r>
      <w:r w:rsidRPr="00E856BE">
        <w:tab/>
      </w:r>
    </w:p>
    <w:p w14:paraId="20BCA7D8" w14:textId="77777777" w:rsidR="00F5659C" w:rsidRPr="00E856BE" w:rsidRDefault="00F5659C" w:rsidP="00F5659C">
      <w:pPr>
        <w:outlineLvl w:val="0"/>
      </w:pPr>
      <w:r w:rsidRPr="00E856BE">
        <w:t>Anticipated Large Claims</w:t>
      </w:r>
      <w:r w:rsidRPr="00E856BE">
        <w:tab/>
      </w:r>
      <w:r w:rsidRPr="00E856BE">
        <w:tab/>
      </w:r>
      <w:r w:rsidRPr="00E856BE">
        <w:tab/>
        <w:t>$   800,000.00</w:t>
      </w:r>
    </w:p>
    <w:p w14:paraId="007FBD66" w14:textId="77777777" w:rsidR="00F5659C" w:rsidRPr="00E856BE" w:rsidRDefault="00F5659C" w:rsidP="00F5659C">
      <w:pPr>
        <w:outlineLvl w:val="0"/>
      </w:pPr>
      <w:r w:rsidRPr="00E856BE">
        <w:t>FMIS Balance</w:t>
      </w:r>
      <w:r w:rsidRPr="00E856BE">
        <w:tab/>
      </w:r>
      <w:r w:rsidRPr="00E856BE">
        <w:tab/>
      </w:r>
      <w:r w:rsidRPr="00E856BE">
        <w:tab/>
      </w:r>
      <w:r w:rsidRPr="00E856BE">
        <w:tab/>
      </w:r>
      <w:r w:rsidRPr="00E856BE">
        <w:tab/>
        <w:t>$4,022,069.50</w:t>
      </w:r>
    </w:p>
    <w:p w14:paraId="3F91A0CF" w14:textId="77777777" w:rsidR="00F5659C" w:rsidRPr="00E856BE" w:rsidRDefault="00F5659C" w:rsidP="00F5659C">
      <w:pPr>
        <w:outlineLvl w:val="0"/>
      </w:pPr>
      <w:r w:rsidRPr="00E856BE">
        <w:t>Difference</w:t>
      </w:r>
      <w:r w:rsidRPr="00E856BE">
        <w:tab/>
      </w:r>
      <w:r w:rsidRPr="00E856BE">
        <w:tab/>
      </w:r>
      <w:r w:rsidRPr="00E856BE">
        <w:tab/>
      </w:r>
      <w:r w:rsidRPr="00E856BE">
        <w:tab/>
      </w:r>
      <w:r w:rsidRPr="00E856BE">
        <w:tab/>
        <w:t>$   112,450.00</w:t>
      </w:r>
    </w:p>
    <w:p w14:paraId="50D30C3A" w14:textId="77777777" w:rsidR="00F5659C" w:rsidRPr="00E856BE" w:rsidRDefault="00F5659C" w:rsidP="00F5659C">
      <w:pPr>
        <w:outlineLvl w:val="0"/>
      </w:pPr>
      <w:r w:rsidRPr="00E856BE">
        <w:tab/>
      </w:r>
      <w:r w:rsidRPr="00E856BE">
        <w:tab/>
      </w:r>
      <w:r w:rsidRPr="00E856BE">
        <w:tab/>
      </w:r>
    </w:p>
    <w:p w14:paraId="4B88E902" w14:textId="77777777" w:rsidR="00F5659C" w:rsidRPr="00E856BE" w:rsidRDefault="00F5659C" w:rsidP="00F5659C">
      <w:pPr>
        <w:outlineLvl w:val="0"/>
        <w:rPr>
          <w:color w:val="000000"/>
        </w:rPr>
      </w:pPr>
      <w:r w:rsidRPr="00E856BE">
        <w:t xml:space="preserve">Please note that the “Receipts” amount of $1,319,021.86 include electronic licensing receipts of $91,475.00 and Lockbox receipts of $20,975.00 for the month of April that was not posted into FMIS until the month of </w:t>
      </w:r>
      <w:proofErr w:type="gramStart"/>
      <w:r w:rsidRPr="00E856BE">
        <w:t>May,</w:t>
      </w:r>
      <w:proofErr w:type="gramEnd"/>
      <w:r w:rsidRPr="00E856BE">
        <w:t xml:space="preserve"> 2021. </w:t>
      </w:r>
    </w:p>
    <w:p w14:paraId="5E5FC6B2" w14:textId="77777777" w:rsidR="00F5659C" w:rsidRPr="00E856BE" w:rsidRDefault="00F5659C" w:rsidP="00F5659C">
      <w:pPr>
        <w:outlineLvl w:val="0"/>
        <w:rPr>
          <w:color w:val="000000"/>
        </w:rPr>
      </w:pPr>
      <w:r w:rsidRPr="00E856BE">
        <w:rPr>
          <w:color w:val="000000"/>
        </w:rPr>
        <w:tab/>
      </w:r>
    </w:p>
    <w:p w14:paraId="1B5673C2" w14:textId="77777777" w:rsidR="00F5659C" w:rsidRPr="00E856BE" w:rsidRDefault="00F5659C" w:rsidP="00F5659C">
      <w:pPr>
        <w:outlineLvl w:val="0"/>
        <w:rPr>
          <w:color w:val="000000"/>
        </w:rPr>
      </w:pPr>
    </w:p>
    <w:p w14:paraId="5EA38BD4" w14:textId="77777777" w:rsidR="00F5659C" w:rsidRPr="00E856BE" w:rsidRDefault="00F5659C" w:rsidP="00F5659C">
      <w:pPr>
        <w:outlineLvl w:val="0"/>
        <w:rPr>
          <w:color w:val="000000"/>
        </w:rPr>
      </w:pPr>
    </w:p>
    <w:p w14:paraId="43382041" w14:textId="77777777" w:rsidR="00F5659C" w:rsidRPr="00E856BE" w:rsidRDefault="00F5659C" w:rsidP="00F5659C">
      <w:pPr>
        <w:outlineLvl w:val="0"/>
        <w:rPr>
          <w:color w:val="000000"/>
        </w:rPr>
      </w:pPr>
    </w:p>
    <w:p w14:paraId="5B3A2817" w14:textId="77777777" w:rsidR="00F5659C" w:rsidRPr="00E856BE" w:rsidRDefault="00F5659C" w:rsidP="00F5659C">
      <w:pPr>
        <w:outlineLvl w:val="0"/>
        <w:rPr>
          <w:color w:val="000000"/>
        </w:rPr>
      </w:pPr>
    </w:p>
    <w:p w14:paraId="6120E953" w14:textId="77777777" w:rsidR="00F5659C" w:rsidRPr="00E856BE" w:rsidRDefault="00F5659C" w:rsidP="00F5659C">
      <w:pPr>
        <w:outlineLvl w:val="0"/>
        <w:rPr>
          <w:color w:val="000000"/>
        </w:rPr>
      </w:pPr>
    </w:p>
    <w:p w14:paraId="46A3EF5E" w14:textId="77777777" w:rsidR="00F5659C" w:rsidRPr="00E856BE" w:rsidRDefault="00F5659C" w:rsidP="00F5659C">
      <w:pPr>
        <w:outlineLvl w:val="0"/>
        <w:rPr>
          <w:color w:val="000000"/>
        </w:rPr>
      </w:pPr>
    </w:p>
    <w:p w14:paraId="1A22B74D" w14:textId="77777777" w:rsidR="00F5659C" w:rsidRPr="00E856BE" w:rsidRDefault="00F5659C" w:rsidP="00F5659C">
      <w:pPr>
        <w:outlineLvl w:val="0"/>
        <w:rPr>
          <w:color w:val="000000"/>
        </w:rPr>
      </w:pPr>
    </w:p>
    <w:p w14:paraId="40DEC9C2" w14:textId="77777777" w:rsidR="00F5659C" w:rsidRPr="00E856BE" w:rsidRDefault="00F5659C" w:rsidP="00F5659C">
      <w:pPr>
        <w:outlineLvl w:val="0"/>
        <w:rPr>
          <w:color w:val="000000"/>
        </w:rPr>
      </w:pPr>
    </w:p>
    <w:p w14:paraId="3DEEE793" w14:textId="77777777" w:rsidR="00F5659C" w:rsidRPr="00E856BE" w:rsidRDefault="00F5659C" w:rsidP="00F5659C">
      <w:pPr>
        <w:outlineLvl w:val="0"/>
        <w:rPr>
          <w:color w:val="000000"/>
        </w:rPr>
      </w:pPr>
    </w:p>
    <w:p w14:paraId="1136D2EA" w14:textId="77777777" w:rsidR="00F5659C" w:rsidRPr="00E856BE" w:rsidRDefault="00F5659C" w:rsidP="00F5659C">
      <w:pPr>
        <w:outlineLvl w:val="0"/>
        <w:rPr>
          <w:color w:val="000000"/>
        </w:rPr>
      </w:pPr>
    </w:p>
    <w:p w14:paraId="7F460CAF" w14:textId="77777777" w:rsidR="00F5659C" w:rsidRPr="00E856BE" w:rsidRDefault="00F5659C" w:rsidP="00F5659C">
      <w:pPr>
        <w:outlineLvl w:val="0"/>
        <w:rPr>
          <w:color w:val="000000"/>
        </w:rPr>
      </w:pPr>
    </w:p>
    <w:p w14:paraId="3D617FD3" w14:textId="77777777" w:rsidR="00F5659C" w:rsidRPr="00E856BE" w:rsidRDefault="00F5659C" w:rsidP="00F5659C">
      <w:pPr>
        <w:outlineLvl w:val="0"/>
        <w:rPr>
          <w:color w:val="000000"/>
        </w:rPr>
      </w:pPr>
    </w:p>
    <w:p w14:paraId="60718B01" w14:textId="77777777" w:rsidR="00F5659C" w:rsidRPr="00E856BE" w:rsidRDefault="00F5659C" w:rsidP="00F5659C">
      <w:pPr>
        <w:outlineLvl w:val="0"/>
        <w:rPr>
          <w:color w:val="000000"/>
        </w:rPr>
      </w:pPr>
    </w:p>
    <w:p w14:paraId="7EEE9EE5" w14:textId="77777777" w:rsidR="00F5659C" w:rsidRPr="00E856BE" w:rsidRDefault="00F5659C" w:rsidP="00F5659C">
      <w:pPr>
        <w:outlineLvl w:val="0"/>
        <w:rPr>
          <w:color w:val="000000"/>
        </w:rPr>
      </w:pPr>
    </w:p>
    <w:p w14:paraId="2352A8DC" w14:textId="77777777" w:rsidR="00F5659C" w:rsidRPr="00E856BE" w:rsidRDefault="00F5659C" w:rsidP="00F5659C">
      <w:pPr>
        <w:outlineLvl w:val="0"/>
        <w:rPr>
          <w:color w:val="000000"/>
        </w:rPr>
      </w:pPr>
    </w:p>
    <w:p w14:paraId="3524C887" w14:textId="77777777" w:rsidR="00F5659C" w:rsidRPr="00E856BE" w:rsidRDefault="00F5659C" w:rsidP="00F5659C">
      <w:pPr>
        <w:outlineLvl w:val="0"/>
        <w:rPr>
          <w:color w:val="000000"/>
        </w:rPr>
      </w:pPr>
    </w:p>
    <w:p w14:paraId="5F2DBD41" w14:textId="77777777" w:rsidR="00F5659C" w:rsidRPr="00E856BE" w:rsidRDefault="00F5659C" w:rsidP="00F5659C">
      <w:pPr>
        <w:outlineLvl w:val="0"/>
        <w:rPr>
          <w:color w:val="000000"/>
        </w:rPr>
      </w:pPr>
    </w:p>
    <w:p w14:paraId="78C25B20" w14:textId="77777777" w:rsidR="00F5659C" w:rsidRPr="00E856BE" w:rsidRDefault="00F5659C" w:rsidP="00F5659C">
      <w:pPr>
        <w:outlineLvl w:val="0"/>
        <w:rPr>
          <w:color w:val="000000"/>
        </w:rPr>
      </w:pPr>
    </w:p>
    <w:p w14:paraId="532EC5C6" w14:textId="77777777" w:rsidR="00F5659C" w:rsidRPr="00E856BE" w:rsidRDefault="00F5659C" w:rsidP="00F5659C">
      <w:pPr>
        <w:outlineLvl w:val="0"/>
        <w:rPr>
          <w:color w:val="000000"/>
        </w:rPr>
      </w:pPr>
    </w:p>
    <w:p w14:paraId="44660D2E" w14:textId="77777777" w:rsidR="00F5659C" w:rsidRPr="00E856BE" w:rsidRDefault="00F5659C" w:rsidP="00F5659C">
      <w:pPr>
        <w:outlineLvl w:val="0"/>
        <w:rPr>
          <w:color w:val="000000"/>
        </w:rPr>
      </w:pPr>
    </w:p>
    <w:p w14:paraId="1A1465CB" w14:textId="77777777" w:rsidR="00F5659C" w:rsidRPr="00E856BE" w:rsidRDefault="00F5659C" w:rsidP="00F5659C">
      <w:pPr>
        <w:outlineLvl w:val="0"/>
        <w:rPr>
          <w:color w:val="000000"/>
        </w:rPr>
      </w:pPr>
    </w:p>
    <w:p w14:paraId="1B91EC8C" w14:textId="77777777" w:rsidR="00F5659C" w:rsidRPr="00E856BE" w:rsidRDefault="00F5659C" w:rsidP="00F5659C">
      <w:pPr>
        <w:outlineLvl w:val="0"/>
        <w:rPr>
          <w:color w:val="000000"/>
        </w:rPr>
      </w:pPr>
    </w:p>
    <w:p w14:paraId="482C7B7E" w14:textId="77777777" w:rsidR="00F5659C" w:rsidRPr="00E856BE" w:rsidRDefault="00F5659C" w:rsidP="00F5659C">
      <w:pPr>
        <w:outlineLvl w:val="0"/>
        <w:rPr>
          <w:color w:val="000000"/>
        </w:rPr>
      </w:pPr>
    </w:p>
    <w:p w14:paraId="6D8A794C" w14:textId="77777777" w:rsidR="00F5659C" w:rsidRPr="00E856BE" w:rsidRDefault="00F5659C" w:rsidP="00F5659C">
      <w:pPr>
        <w:outlineLvl w:val="0"/>
        <w:rPr>
          <w:color w:val="000000"/>
        </w:rPr>
      </w:pPr>
    </w:p>
    <w:p w14:paraId="745C415B" w14:textId="77777777" w:rsidR="00F5659C" w:rsidRPr="00E856BE" w:rsidRDefault="00F5659C" w:rsidP="00F5659C">
      <w:pPr>
        <w:jc w:val="center"/>
        <w:rPr>
          <w:rFonts w:eastAsia="Calibri"/>
          <w:b/>
        </w:rPr>
      </w:pPr>
      <w:r w:rsidRPr="00E856BE">
        <w:rPr>
          <w:rFonts w:eastAsia="Calibri"/>
          <w:b/>
        </w:rPr>
        <w:t>Prorated Claims Report - MHIC Business Meeting</w:t>
      </w:r>
    </w:p>
    <w:p w14:paraId="12443DDE" w14:textId="77777777" w:rsidR="00F5659C" w:rsidRPr="00E856BE" w:rsidRDefault="00F5659C" w:rsidP="00F5659C">
      <w:pPr>
        <w:jc w:val="center"/>
        <w:rPr>
          <w:rFonts w:eastAsia="Calibri"/>
          <w:b/>
        </w:rPr>
      </w:pPr>
      <w:r w:rsidRPr="00E856BE">
        <w:rPr>
          <w:rFonts w:eastAsia="Calibri"/>
          <w:b/>
        </w:rPr>
        <w:t>June 3, 2021</w:t>
      </w:r>
    </w:p>
    <w:p w14:paraId="5F062039" w14:textId="77777777" w:rsidR="00F5659C" w:rsidRPr="00E856BE" w:rsidRDefault="00F5659C" w:rsidP="00F5659C">
      <w:pPr>
        <w:rPr>
          <w:rFonts w:eastAsia="Calibri"/>
          <w:b/>
          <w:u w:val="single"/>
        </w:rPr>
      </w:pPr>
      <w:r w:rsidRPr="00E856BE">
        <w:rPr>
          <w:rFonts w:ascii="Calibri" w:eastAsia="Calibri" w:hAnsi="Calibri"/>
          <w:b/>
          <w:sz w:val="28"/>
          <w:szCs w:val="28"/>
        </w:rPr>
        <w:t xml:space="preserve">         </w:t>
      </w:r>
      <w:r w:rsidRPr="00E856BE">
        <w:rPr>
          <w:rFonts w:eastAsia="Calibri"/>
          <w:b/>
        </w:rPr>
        <w:tab/>
      </w:r>
      <w:r w:rsidRPr="00E856BE">
        <w:rPr>
          <w:rFonts w:eastAsia="Calibri"/>
          <w:b/>
          <w:u w:val="single"/>
        </w:rPr>
        <w:t>Contractor</w:t>
      </w:r>
      <w:r w:rsidRPr="00E856BE">
        <w:rPr>
          <w:rFonts w:eastAsia="Calibri"/>
          <w:b/>
        </w:rPr>
        <w:tab/>
      </w:r>
      <w:r w:rsidRPr="00E856BE">
        <w:rPr>
          <w:rFonts w:eastAsia="Calibri"/>
          <w:b/>
        </w:rPr>
        <w:tab/>
      </w:r>
      <w:r w:rsidRPr="00E856BE">
        <w:rPr>
          <w:rFonts w:eastAsia="Calibri"/>
          <w:b/>
        </w:rPr>
        <w:tab/>
      </w:r>
      <w:r w:rsidRPr="00E856BE">
        <w:rPr>
          <w:rFonts w:eastAsia="Calibri"/>
          <w:b/>
        </w:rPr>
        <w:tab/>
        <w:t xml:space="preserve">        </w:t>
      </w:r>
      <w:r w:rsidRPr="00E856BE">
        <w:rPr>
          <w:rFonts w:eastAsia="Calibri"/>
          <w:b/>
          <w:u w:val="single"/>
        </w:rPr>
        <w:t>Suspended date</w:t>
      </w:r>
    </w:p>
    <w:p w14:paraId="090F1BDA" w14:textId="77777777" w:rsidR="00F5659C" w:rsidRPr="00E856BE" w:rsidRDefault="00F5659C" w:rsidP="00F5659C">
      <w:pPr>
        <w:rPr>
          <w:rFonts w:eastAsia="Calibri"/>
          <w:b/>
        </w:rPr>
      </w:pPr>
      <w:r w:rsidRPr="00E856BE">
        <w:rPr>
          <w:rFonts w:eastAsia="Calibri"/>
          <w:b/>
        </w:rPr>
        <w:t>Contractor A</w:t>
      </w:r>
      <w:r w:rsidRPr="00E856BE">
        <w:rPr>
          <w:rFonts w:eastAsia="Calibri"/>
          <w:b/>
        </w:rPr>
        <w:tab/>
      </w:r>
      <w:r w:rsidRPr="00E856BE">
        <w:rPr>
          <w:rFonts w:eastAsia="Calibri"/>
          <w:b/>
        </w:rPr>
        <w:tab/>
      </w:r>
      <w:r w:rsidRPr="00E856BE">
        <w:rPr>
          <w:rFonts w:eastAsia="Calibri"/>
          <w:b/>
        </w:rPr>
        <w:tab/>
      </w:r>
      <w:r w:rsidRPr="00E856BE">
        <w:rPr>
          <w:rFonts w:eastAsia="Calibri"/>
          <w:b/>
        </w:rPr>
        <w:tab/>
      </w:r>
      <w:r w:rsidRPr="00E856BE">
        <w:rPr>
          <w:rFonts w:eastAsia="Calibri"/>
          <w:b/>
        </w:rPr>
        <w:tab/>
      </w:r>
      <w:r w:rsidRPr="00E856BE">
        <w:rPr>
          <w:rFonts w:eastAsia="Calibri"/>
          <w:b/>
        </w:rPr>
        <w:tab/>
        <w:t>June 9, 2015</w:t>
      </w:r>
    </w:p>
    <w:p w14:paraId="23AC3850" w14:textId="77777777" w:rsidR="00F5659C" w:rsidRPr="00E856BE" w:rsidRDefault="00F5659C" w:rsidP="00F5659C">
      <w:pPr>
        <w:rPr>
          <w:rFonts w:eastAsia="Calibri"/>
        </w:rPr>
      </w:pPr>
      <w:r w:rsidRPr="00E856BE">
        <w:rPr>
          <w:rFonts w:eastAsia="Calibri"/>
        </w:rPr>
        <w:t>Payout completed on March 27, 2018</w:t>
      </w:r>
    </w:p>
    <w:p w14:paraId="20F91ECB" w14:textId="77777777" w:rsidR="00F5659C" w:rsidRPr="00E856BE" w:rsidRDefault="00F5659C" w:rsidP="00F5659C">
      <w:pPr>
        <w:rPr>
          <w:rFonts w:eastAsia="Calibri"/>
          <w:b/>
        </w:rPr>
      </w:pPr>
    </w:p>
    <w:p w14:paraId="101F2166" w14:textId="77777777" w:rsidR="00F5659C" w:rsidRPr="00E856BE" w:rsidRDefault="00F5659C" w:rsidP="00F5659C">
      <w:pPr>
        <w:rPr>
          <w:rFonts w:eastAsia="Calibri"/>
          <w:b/>
        </w:rPr>
      </w:pPr>
      <w:r w:rsidRPr="00E856BE">
        <w:rPr>
          <w:rFonts w:eastAsia="Calibri"/>
          <w:b/>
        </w:rPr>
        <w:t>Contractor B</w:t>
      </w:r>
      <w:r w:rsidRPr="00E856BE">
        <w:rPr>
          <w:rFonts w:eastAsia="Calibri"/>
          <w:b/>
        </w:rPr>
        <w:tab/>
      </w:r>
      <w:r w:rsidRPr="00E856BE">
        <w:rPr>
          <w:rFonts w:eastAsia="Calibri"/>
          <w:b/>
        </w:rPr>
        <w:tab/>
      </w:r>
      <w:r w:rsidRPr="00E856BE">
        <w:rPr>
          <w:rFonts w:eastAsia="Calibri"/>
          <w:b/>
        </w:rPr>
        <w:tab/>
      </w:r>
      <w:r w:rsidRPr="00E856BE">
        <w:rPr>
          <w:rFonts w:eastAsia="Calibri"/>
          <w:b/>
        </w:rPr>
        <w:tab/>
      </w:r>
      <w:r w:rsidRPr="00E856BE">
        <w:rPr>
          <w:rFonts w:eastAsia="Calibri"/>
          <w:b/>
        </w:rPr>
        <w:tab/>
      </w:r>
      <w:r w:rsidRPr="00E856BE">
        <w:rPr>
          <w:rFonts w:eastAsia="Calibri"/>
          <w:b/>
        </w:rPr>
        <w:tab/>
        <w:t>June 16, 2016</w:t>
      </w:r>
    </w:p>
    <w:p w14:paraId="1550FCC1" w14:textId="77777777" w:rsidR="00F5659C" w:rsidRPr="00E856BE" w:rsidRDefault="00F5659C" w:rsidP="00F5659C">
      <w:pPr>
        <w:rPr>
          <w:rFonts w:eastAsia="Calibri"/>
        </w:rPr>
      </w:pPr>
      <w:r w:rsidRPr="00E856BE">
        <w:rPr>
          <w:rFonts w:eastAsia="Calibri"/>
        </w:rPr>
        <w:t>Payout completed on December 6, 2018</w:t>
      </w:r>
    </w:p>
    <w:p w14:paraId="5EFD4284" w14:textId="77777777" w:rsidR="00F5659C" w:rsidRPr="00E856BE" w:rsidRDefault="00F5659C" w:rsidP="00F5659C">
      <w:pPr>
        <w:rPr>
          <w:rFonts w:eastAsia="Calibri"/>
        </w:rPr>
      </w:pPr>
    </w:p>
    <w:p w14:paraId="34EDA9F4" w14:textId="77777777" w:rsidR="00F5659C" w:rsidRPr="00E856BE" w:rsidRDefault="00F5659C" w:rsidP="00F5659C">
      <w:pPr>
        <w:rPr>
          <w:rFonts w:eastAsia="Calibri"/>
          <w:b/>
        </w:rPr>
      </w:pPr>
      <w:r w:rsidRPr="00E856BE">
        <w:rPr>
          <w:rFonts w:eastAsia="Calibri"/>
          <w:b/>
        </w:rPr>
        <w:t>Contractor C</w:t>
      </w:r>
      <w:r w:rsidRPr="00E856BE">
        <w:rPr>
          <w:rFonts w:eastAsia="Calibri"/>
          <w:b/>
        </w:rPr>
        <w:tab/>
      </w:r>
      <w:r w:rsidRPr="00E856BE">
        <w:rPr>
          <w:rFonts w:eastAsia="Calibri"/>
          <w:b/>
        </w:rPr>
        <w:tab/>
      </w:r>
      <w:r w:rsidRPr="00E856BE">
        <w:rPr>
          <w:rFonts w:eastAsia="Calibri"/>
          <w:b/>
        </w:rPr>
        <w:tab/>
      </w:r>
      <w:r w:rsidRPr="00E856BE">
        <w:rPr>
          <w:rFonts w:eastAsia="Calibri"/>
          <w:b/>
        </w:rPr>
        <w:tab/>
      </w:r>
      <w:r w:rsidRPr="00E856BE">
        <w:rPr>
          <w:rFonts w:eastAsia="Calibri"/>
          <w:b/>
        </w:rPr>
        <w:tab/>
      </w:r>
      <w:r w:rsidRPr="00E856BE">
        <w:rPr>
          <w:rFonts w:eastAsia="Calibri"/>
          <w:b/>
        </w:rPr>
        <w:tab/>
        <w:t>February 1, 2017</w:t>
      </w:r>
    </w:p>
    <w:p w14:paraId="1C9DD3FA" w14:textId="77777777" w:rsidR="00F5659C" w:rsidRPr="00E856BE" w:rsidRDefault="00F5659C" w:rsidP="00F5659C">
      <w:pPr>
        <w:rPr>
          <w:rFonts w:eastAsia="Calibri"/>
        </w:rPr>
      </w:pPr>
      <w:r w:rsidRPr="00E856BE">
        <w:rPr>
          <w:rFonts w:eastAsia="Calibri"/>
        </w:rPr>
        <w:t>Payout completed on October 4, 2018</w:t>
      </w:r>
    </w:p>
    <w:p w14:paraId="6DD9EB98" w14:textId="77777777" w:rsidR="00F5659C" w:rsidRPr="00E856BE" w:rsidRDefault="00F5659C" w:rsidP="00F5659C">
      <w:pPr>
        <w:rPr>
          <w:rFonts w:eastAsia="Calibri"/>
        </w:rPr>
      </w:pPr>
    </w:p>
    <w:p w14:paraId="5C3014E3" w14:textId="77777777" w:rsidR="00F5659C" w:rsidRPr="00E856BE" w:rsidRDefault="00F5659C" w:rsidP="00F5659C">
      <w:pPr>
        <w:rPr>
          <w:rFonts w:eastAsia="Calibri"/>
          <w:b/>
        </w:rPr>
      </w:pPr>
      <w:r w:rsidRPr="00E856BE">
        <w:rPr>
          <w:rFonts w:eastAsia="Calibri"/>
          <w:b/>
        </w:rPr>
        <w:t xml:space="preserve">Contractor D </w:t>
      </w:r>
      <w:r w:rsidRPr="00E856BE">
        <w:rPr>
          <w:rFonts w:eastAsia="Calibri"/>
          <w:b/>
        </w:rPr>
        <w:tab/>
      </w:r>
      <w:r w:rsidRPr="00E856BE">
        <w:rPr>
          <w:rFonts w:eastAsia="Calibri"/>
          <w:b/>
        </w:rPr>
        <w:tab/>
      </w:r>
      <w:r w:rsidRPr="00E856BE">
        <w:rPr>
          <w:rFonts w:eastAsia="Calibri"/>
          <w:b/>
        </w:rPr>
        <w:tab/>
      </w:r>
      <w:r w:rsidRPr="00E856BE">
        <w:rPr>
          <w:rFonts w:eastAsia="Calibri"/>
          <w:b/>
        </w:rPr>
        <w:tab/>
      </w:r>
      <w:r w:rsidRPr="00E856BE">
        <w:rPr>
          <w:rFonts w:eastAsia="Calibri"/>
          <w:b/>
        </w:rPr>
        <w:tab/>
      </w:r>
      <w:r w:rsidRPr="00E856BE">
        <w:rPr>
          <w:rFonts w:eastAsia="Calibri"/>
          <w:b/>
        </w:rPr>
        <w:tab/>
        <w:t>June 29, 2017</w:t>
      </w:r>
    </w:p>
    <w:p w14:paraId="3B9E2D3E" w14:textId="77777777" w:rsidR="00F5659C" w:rsidRPr="00E856BE" w:rsidRDefault="00F5659C" w:rsidP="00F5659C">
      <w:pPr>
        <w:rPr>
          <w:rFonts w:eastAsia="Calibri"/>
          <w:b/>
        </w:rPr>
      </w:pPr>
      <w:r w:rsidRPr="00E856BE">
        <w:rPr>
          <w:rFonts w:eastAsia="Calibri"/>
        </w:rPr>
        <w:t>Payout completed on January 1, 2019</w:t>
      </w:r>
    </w:p>
    <w:p w14:paraId="3E3A8920" w14:textId="77777777" w:rsidR="00F5659C" w:rsidRPr="00E856BE" w:rsidRDefault="00F5659C" w:rsidP="00F5659C">
      <w:pPr>
        <w:rPr>
          <w:rFonts w:eastAsia="Calibri"/>
          <w:b/>
        </w:rPr>
      </w:pPr>
    </w:p>
    <w:p w14:paraId="66AB7627" w14:textId="77777777" w:rsidR="00F5659C" w:rsidRPr="00E856BE" w:rsidRDefault="00F5659C" w:rsidP="00F5659C">
      <w:pPr>
        <w:rPr>
          <w:rFonts w:eastAsia="Calibri"/>
          <w:b/>
          <w:sz w:val="20"/>
          <w:szCs w:val="20"/>
        </w:rPr>
      </w:pPr>
      <w:r w:rsidRPr="00E856BE">
        <w:rPr>
          <w:rFonts w:eastAsia="Calibri"/>
          <w:b/>
        </w:rPr>
        <w:t>Contractor E</w:t>
      </w:r>
      <w:r w:rsidRPr="00E856BE">
        <w:rPr>
          <w:rFonts w:eastAsia="Calibri"/>
          <w:b/>
        </w:rPr>
        <w:tab/>
      </w:r>
      <w:r w:rsidRPr="00E856BE">
        <w:rPr>
          <w:rFonts w:eastAsia="Calibri"/>
          <w:b/>
        </w:rPr>
        <w:tab/>
      </w:r>
      <w:r w:rsidRPr="00E856BE">
        <w:rPr>
          <w:rFonts w:eastAsia="Calibri"/>
          <w:b/>
        </w:rPr>
        <w:tab/>
      </w:r>
      <w:r w:rsidRPr="00E856BE">
        <w:rPr>
          <w:rFonts w:eastAsia="Calibri"/>
          <w:b/>
        </w:rPr>
        <w:tab/>
      </w:r>
      <w:r w:rsidRPr="00E856BE">
        <w:rPr>
          <w:rFonts w:eastAsia="Calibri"/>
          <w:b/>
        </w:rPr>
        <w:tab/>
      </w:r>
      <w:r w:rsidRPr="00E856BE">
        <w:rPr>
          <w:rFonts w:eastAsia="Calibri"/>
          <w:b/>
        </w:rPr>
        <w:tab/>
        <w:t xml:space="preserve">June 29, 2017 </w:t>
      </w:r>
      <w:r w:rsidRPr="00E856BE">
        <w:rPr>
          <w:rFonts w:eastAsia="Calibri"/>
          <w:b/>
          <w:sz w:val="20"/>
          <w:szCs w:val="20"/>
        </w:rPr>
        <w:t>(Emergency Suspension)</w:t>
      </w:r>
    </w:p>
    <w:p w14:paraId="5AE094BA" w14:textId="77777777" w:rsidR="00F5659C" w:rsidRPr="00E856BE" w:rsidRDefault="00F5659C" w:rsidP="00F5659C">
      <w:pPr>
        <w:rPr>
          <w:rFonts w:eastAsia="Calibri"/>
        </w:rPr>
      </w:pPr>
      <w:r w:rsidRPr="00E856BE">
        <w:rPr>
          <w:rFonts w:eastAsia="Calibri"/>
        </w:rPr>
        <w:t>24 – Complaints</w:t>
      </w:r>
      <w:r w:rsidRPr="00E856BE">
        <w:rPr>
          <w:rFonts w:eastAsia="Calibri"/>
        </w:rPr>
        <w:tab/>
        <w:t xml:space="preserve"> </w:t>
      </w:r>
      <w:r w:rsidRPr="00E856BE">
        <w:rPr>
          <w:rFonts w:eastAsia="Calibri"/>
        </w:rPr>
        <w:tab/>
      </w:r>
      <w:r w:rsidRPr="00E856BE">
        <w:rPr>
          <w:rFonts w:eastAsia="Calibri"/>
        </w:rPr>
        <w:tab/>
      </w:r>
      <w:r w:rsidRPr="00E856BE">
        <w:rPr>
          <w:rFonts w:eastAsia="Calibri"/>
        </w:rPr>
        <w:tab/>
      </w:r>
      <w:r w:rsidRPr="00E856BE">
        <w:rPr>
          <w:rFonts w:eastAsia="Calibri"/>
        </w:rPr>
        <w:tab/>
        <w:t xml:space="preserve">Latest complaint opened </w:t>
      </w:r>
      <w:proofErr w:type="gramStart"/>
      <w:r w:rsidRPr="00E856BE">
        <w:rPr>
          <w:rFonts w:eastAsia="Calibri"/>
        </w:rPr>
        <w:t>May,</w:t>
      </w:r>
      <w:proofErr w:type="gramEnd"/>
      <w:r w:rsidRPr="00E856BE">
        <w:rPr>
          <w:rFonts w:eastAsia="Calibri"/>
        </w:rPr>
        <w:t xml:space="preserve"> 2018</w:t>
      </w:r>
    </w:p>
    <w:p w14:paraId="74B6863F" w14:textId="77777777" w:rsidR="00F5659C" w:rsidRPr="00E856BE" w:rsidRDefault="00F5659C" w:rsidP="00F5659C">
      <w:pPr>
        <w:rPr>
          <w:rFonts w:eastAsia="Calibri"/>
        </w:rPr>
      </w:pPr>
      <w:r w:rsidRPr="00E856BE">
        <w:rPr>
          <w:rFonts w:eastAsia="Calibri"/>
        </w:rPr>
        <w:t xml:space="preserve">Claims date closed as of </w:t>
      </w:r>
      <w:r w:rsidRPr="00E856BE">
        <w:rPr>
          <w:rFonts w:eastAsia="Calibri"/>
          <w:b/>
        </w:rPr>
        <w:t>January 1, 2019</w:t>
      </w:r>
    </w:p>
    <w:p w14:paraId="1949278F" w14:textId="77777777" w:rsidR="00F5659C" w:rsidRPr="00E856BE" w:rsidRDefault="00F5659C" w:rsidP="00F5659C">
      <w:pPr>
        <w:rPr>
          <w:rFonts w:eastAsia="Calibri"/>
          <w:b/>
        </w:rPr>
      </w:pPr>
    </w:p>
    <w:p w14:paraId="267F586A" w14:textId="77777777" w:rsidR="00F5659C" w:rsidRPr="00E856BE" w:rsidRDefault="00F5659C" w:rsidP="00F5659C">
      <w:pPr>
        <w:rPr>
          <w:rFonts w:eastAsia="Calibri"/>
          <w:b/>
        </w:rPr>
      </w:pPr>
      <w:r w:rsidRPr="00E856BE">
        <w:rPr>
          <w:rFonts w:eastAsia="Calibri"/>
          <w:b/>
        </w:rPr>
        <w:t xml:space="preserve">Contractor F </w:t>
      </w:r>
      <w:r w:rsidRPr="00E856BE">
        <w:rPr>
          <w:rFonts w:eastAsia="Calibri"/>
          <w:b/>
        </w:rPr>
        <w:tab/>
      </w:r>
      <w:r w:rsidRPr="00E856BE">
        <w:rPr>
          <w:rFonts w:eastAsia="Calibri"/>
          <w:b/>
        </w:rPr>
        <w:tab/>
      </w:r>
      <w:r w:rsidRPr="00E856BE">
        <w:rPr>
          <w:rFonts w:eastAsia="Calibri"/>
          <w:b/>
        </w:rPr>
        <w:tab/>
      </w:r>
      <w:r w:rsidRPr="00E856BE">
        <w:rPr>
          <w:rFonts w:eastAsia="Calibri"/>
          <w:b/>
        </w:rPr>
        <w:tab/>
      </w:r>
      <w:r w:rsidRPr="00E856BE">
        <w:rPr>
          <w:rFonts w:eastAsia="Calibri"/>
          <w:b/>
        </w:rPr>
        <w:tab/>
      </w:r>
      <w:r w:rsidRPr="00E856BE">
        <w:rPr>
          <w:rFonts w:eastAsia="Calibri"/>
          <w:b/>
        </w:rPr>
        <w:tab/>
        <w:t>December 21, 2017</w:t>
      </w:r>
    </w:p>
    <w:p w14:paraId="7E6FAE93" w14:textId="77777777" w:rsidR="00F5659C" w:rsidRPr="00E856BE" w:rsidRDefault="00F5659C" w:rsidP="00F5659C">
      <w:pPr>
        <w:rPr>
          <w:rFonts w:eastAsia="Calibri"/>
          <w:b/>
        </w:rPr>
      </w:pPr>
      <w:r w:rsidRPr="00E856BE">
        <w:rPr>
          <w:rFonts w:eastAsia="Calibri"/>
          <w:b/>
        </w:rPr>
        <w:t>Payout completed on September 3, 2019</w:t>
      </w:r>
    </w:p>
    <w:p w14:paraId="1D8935F7" w14:textId="77777777" w:rsidR="00F5659C" w:rsidRPr="00E856BE" w:rsidRDefault="00F5659C" w:rsidP="00F5659C">
      <w:pPr>
        <w:rPr>
          <w:rFonts w:eastAsia="Calibri"/>
          <w:b/>
        </w:rPr>
      </w:pPr>
    </w:p>
    <w:p w14:paraId="33E8023F" w14:textId="77777777" w:rsidR="00F5659C" w:rsidRPr="00E856BE" w:rsidRDefault="00F5659C" w:rsidP="00F5659C">
      <w:pPr>
        <w:ind w:left="5040" w:hanging="5040"/>
        <w:rPr>
          <w:rFonts w:eastAsia="Calibri"/>
          <w:b/>
          <w:sz w:val="22"/>
          <w:szCs w:val="22"/>
        </w:rPr>
      </w:pPr>
      <w:r w:rsidRPr="00E856BE">
        <w:rPr>
          <w:rFonts w:eastAsia="Calibri"/>
          <w:b/>
        </w:rPr>
        <w:t>Contractor G</w:t>
      </w:r>
      <w:r w:rsidRPr="00E856BE">
        <w:rPr>
          <w:rFonts w:eastAsia="Calibri"/>
          <w:b/>
        </w:rPr>
        <w:tab/>
        <w:t xml:space="preserve">May 8, 2019 </w:t>
      </w:r>
      <w:r w:rsidRPr="00E856BE">
        <w:rPr>
          <w:rFonts w:eastAsia="Calibri"/>
          <w:b/>
          <w:sz w:val="22"/>
          <w:szCs w:val="22"/>
        </w:rPr>
        <w:t>(voluntary termination)</w:t>
      </w:r>
    </w:p>
    <w:p w14:paraId="66AB0998" w14:textId="77777777" w:rsidR="00F5659C" w:rsidRPr="00E856BE" w:rsidRDefault="00F5659C" w:rsidP="00F5659C">
      <w:pPr>
        <w:rPr>
          <w:rFonts w:eastAsia="Calibri"/>
        </w:rPr>
      </w:pPr>
      <w:r w:rsidRPr="00E856BE">
        <w:rPr>
          <w:rFonts w:eastAsia="Calibri"/>
        </w:rPr>
        <w:t>9 – Complaints</w:t>
      </w:r>
      <w:r w:rsidRPr="00E856BE">
        <w:rPr>
          <w:rFonts w:eastAsia="Calibri"/>
        </w:rPr>
        <w:tab/>
      </w:r>
      <w:r w:rsidRPr="00E856BE">
        <w:rPr>
          <w:rFonts w:eastAsia="Calibri"/>
        </w:rPr>
        <w:tab/>
      </w:r>
      <w:r w:rsidRPr="00E856BE">
        <w:rPr>
          <w:rFonts w:eastAsia="Calibri"/>
        </w:rPr>
        <w:tab/>
      </w:r>
      <w:r w:rsidRPr="00E856BE">
        <w:rPr>
          <w:rFonts w:eastAsia="Calibri"/>
        </w:rPr>
        <w:tab/>
      </w:r>
      <w:r w:rsidRPr="00E856BE">
        <w:rPr>
          <w:rFonts w:eastAsia="Calibri"/>
        </w:rPr>
        <w:tab/>
        <w:t>Latest one opened May 20, 2019</w:t>
      </w:r>
    </w:p>
    <w:p w14:paraId="4A9BFCD6" w14:textId="77777777" w:rsidR="00F5659C" w:rsidRPr="00E856BE" w:rsidRDefault="00F5659C" w:rsidP="00F5659C">
      <w:pPr>
        <w:ind w:left="5040"/>
        <w:rPr>
          <w:rFonts w:eastAsia="Calibri"/>
        </w:rPr>
      </w:pPr>
      <w:r w:rsidRPr="00E856BE">
        <w:rPr>
          <w:rFonts w:eastAsia="Calibri"/>
        </w:rPr>
        <w:t>Claims date to close November 20, 2020</w:t>
      </w:r>
      <w:r w:rsidRPr="00E856BE">
        <w:rPr>
          <w:rFonts w:eastAsia="Calibri"/>
        </w:rPr>
        <w:tab/>
      </w:r>
    </w:p>
    <w:p w14:paraId="5D3F77CE" w14:textId="77777777" w:rsidR="00F5659C" w:rsidRPr="00E856BE" w:rsidRDefault="00F5659C" w:rsidP="00F5659C">
      <w:pPr>
        <w:ind w:left="5040"/>
        <w:rPr>
          <w:rFonts w:eastAsia="Calibri"/>
        </w:rPr>
      </w:pPr>
    </w:p>
    <w:p w14:paraId="66E40069" w14:textId="77777777" w:rsidR="00F5659C" w:rsidRPr="00E856BE" w:rsidRDefault="00F5659C" w:rsidP="00F5659C">
      <w:pPr>
        <w:rPr>
          <w:rFonts w:eastAsia="Calibri"/>
          <w:b/>
          <w:sz w:val="20"/>
          <w:szCs w:val="20"/>
        </w:rPr>
      </w:pPr>
      <w:r w:rsidRPr="00E856BE">
        <w:rPr>
          <w:rFonts w:eastAsia="Calibri"/>
          <w:b/>
        </w:rPr>
        <w:t>Contractor H</w:t>
      </w:r>
      <w:r w:rsidRPr="00E856BE">
        <w:rPr>
          <w:rFonts w:eastAsia="Calibri"/>
          <w:b/>
        </w:rPr>
        <w:tab/>
      </w:r>
      <w:r w:rsidRPr="00E856BE">
        <w:rPr>
          <w:rFonts w:eastAsia="Calibri"/>
          <w:b/>
        </w:rPr>
        <w:tab/>
      </w:r>
      <w:r w:rsidRPr="00E856BE">
        <w:rPr>
          <w:rFonts w:eastAsia="Calibri"/>
          <w:b/>
        </w:rPr>
        <w:tab/>
      </w:r>
      <w:r w:rsidRPr="00E856BE">
        <w:rPr>
          <w:rFonts w:eastAsia="Calibri"/>
          <w:b/>
        </w:rPr>
        <w:tab/>
      </w:r>
      <w:r w:rsidRPr="00E856BE">
        <w:rPr>
          <w:rFonts w:eastAsia="Calibri"/>
          <w:b/>
        </w:rPr>
        <w:tab/>
      </w:r>
      <w:r w:rsidRPr="00E856BE">
        <w:rPr>
          <w:rFonts w:eastAsia="Calibri"/>
          <w:b/>
        </w:rPr>
        <w:tab/>
        <w:t xml:space="preserve">June 24, 2019 </w:t>
      </w:r>
      <w:r w:rsidRPr="00E856BE">
        <w:rPr>
          <w:rFonts w:eastAsia="Calibri"/>
          <w:b/>
          <w:sz w:val="20"/>
          <w:szCs w:val="20"/>
        </w:rPr>
        <w:t>(Emergency Suspension)</w:t>
      </w:r>
    </w:p>
    <w:p w14:paraId="53F0AF89" w14:textId="77777777" w:rsidR="00F5659C" w:rsidRPr="00E856BE" w:rsidRDefault="00F5659C" w:rsidP="00F5659C">
      <w:pPr>
        <w:rPr>
          <w:rFonts w:eastAsia="Calibri"/>
        </w:rPr>
      </w:pPr>
      <w:r w:rsidRPr="00E856BE">
        <w:rPr>
          <w:rFonts w:eastAsia="Calibri"/>
        </w:rPr>
        <w:t xml:space="preserve"> 7– Complaints</w:t>
      </w:r>
      <w:r w:rsidRPr="00E856BE">
        <w:rPr>
          <w:rFonts w:eastAsia="Calibri"/>
        </w:rPr>
        <w:tab/>
      </w:r>
      <w:r w:rsidRPr="00E856BE">
        <w:rPr>
          <w:rFonts w:eastAsia="Calibri"/>
        </w:rPr>
        <w:tab/>
      </w:r>
      <w:r w:rsidRPr="00E856BE">
        <w:rPr>
          <w:rFonts w:eastAsia="Calibri"/>
        </w:rPr>
        <w:tab/>
      </w:r>
      <w:r w:rsidRPr="00E856BE">
        <w:rPr>
          <w:rFonts w:eastAsia="Calibri"/>
        </w:rPr>
        <w:tab/>
      </w:r>
      <w:r w:rsidRPr="00E856BE">
        <w:rPr>
          <w:rFonts w:eastAsia="Calibri"/>
        </w:rPr>
        <w:tab/>
        <w:t>Claims date closed on April 7, 2021</w:t>
      </w:r>
    </w:p>
    <w:p w14:paraId="538AEA1E" w14:textId="77777777" w:rsidR="00F5659C" w:rsidRPr="00E856BE" w:rsidRDefault="00F5659C" w:rsidP="00F5659C">
      <w:pPr>
        <w:rPr>
          <w:rFonts w:eastAsia="Calibri"/>
        </w:rPr>
      </w:pPr>
      <w:r w:rsidRPr="00E856BE">
        <w:rPr>
          <w:rFonts w:eastAsia="Calibri"/>
        </w:rPr>
        <w:t xml:space="preserve"> 1-Criminal Complaint </w:t>
      </w:r>
      <w:r w:rsidRPr="00E856BE">
        <w:rPr>
          <w:rFonts w:eastAsia="Calibri"/>
        </w:rPr>
        <w:tab/>
      </w:r>
      <w:r w:rsidRPr="00E856BE">
        <w:rPr>
          <w:rFonts w:eastAsia="Calibri"/>
        </w:rPr>
        <w:tab/>
      </w:r>
      <w:r w:rsidRPr="00E856BE">
        <w:rPr>
          <w:rFonts w:eastAsia="Calibri"/>
        </w:rPr>
        <w:tab/>
      </w:r>
      <w:r w:rsidRPr="00E856BE">
        <w:rPr>
          <w:rFonts w:eastAsia="Calibri"/>
        </w:rPr>
        <w:tab/>
        <w:t>Criminal Charges filed in one case</w:t>
      </w:r>
    </w:p>
    <w:p w14:paraId="13446874" w14:textId="77777777" w:rsidR="00F5659C" w:rsidRPr="00E856BE" w:rsidRDefault="00F5659C" w:rsidP="00F5659C">
      <w:pPr>
        <w:rPr>
          <w:rFonts w:eastAsia="Calibri"/>
        </w:rPr>
      </w:pPr>
    </w:p>
    <w:p w14:paraId="4267DEAA" w14:textId="77777777" w:rsidR="00F5659C" w:rsidRPr="00E856BE" w:rsidRDefault="00F5659C" w:rsidP="00F5659C">
      <w:pPr>
        <w:rPr>
          <w:rFonts w:eastAsia="Calibri"/>
          <w:b/>
        </w:rPr>
      </w:pPr>
      <w:r w:rsidRPr="00E856BE">
        <w:rPr>
          <w:rFonts w:eastAsia="Calibri"/>
          <w:b/>
        </w:rPr>
        <w:t>Contractor I</w:t>
      </w:r>
      <w:r w:rsidRPr="00E856BE">
        <w:rPr>
          <w:rFonts w:eastAsia="Calibri"/>
          <w:b/>
        </w:rPr>
        <w:tab/>
      </w:r>
      <w:r w:rsidRPr="00E856BE">
        <w:rPr>
          <w:rFonts w:eastAsia="Calibri"/>
          <w:b/>
        </w:rPr>
        <w:tab/>
      </w:r>
      <w:r w:rsidRPr="00E856BE">
        <w:rPr>
          <w:rFonts w:eastAsia="Calibri"/>
          <w:b/>
        </w:rPr>
        <w:tab/>
      </w:r>
      <w:r w:rsidRPr="00E856BE">
        <w:rPr>
          <w:rFonts w:eastAsia="Calibri"/>
          <w:b/>
        </w:rPr>
        <w:tab/>
      </w:r>
      <w:r w:rsidRPr="00E856BE">
        <w:rPr>
          <w:rFonts w:eastAsia="Calibri"/>
          <w:b/>
        </w:rPr>
        <w:tab/>
      </w:r>
      <w:r w:rsidRPr="00E856BE">
        <w:rPr>
          <w:rFonts w:eastAsia="Calibri"/>
          <w:b/>
        </w:rPr>
        <w:tab/>
        <w:t>March 8, 2019 (license expired)</w:t>
      </w:r>
    </w:p>
    <w:p w14:paraId="25D60643" w14:textId="77777777" w:rsidR="00F5659C" w:rsidRPr="00E856BE" w:rsidRDefault="00F5659C" w:rsidP="00F5659C">
      <w:pPr>
        <w:rPr>
          <w:rFonts w:eastAsia="Calibri"/>
        </w:rPr>
      </w:pPr>
      <w:r w:rsidRPr="00E856BE">
        <w:rPr>
          <w:rFonts w:eastAsia="Calibri"/>
        </w:rPr>
        <w:t>6 – Complaints</w:t>
      </w:r>
      <w:r w:rsidRPr="00E856BE">
        <w:rPr>
          <w:rFonts w:eastAsia="Calibri"/>
        </w:rPr>
        <w:tab/>
      </w:r>
      <w:r w:rsidRPr="00E856BE">
        <w:rPr>
          <w:rFonts w:eastAsia="Calibri"/>
        </w:rPr>
        <w:tab/>
      </w:r>
      <w:r w:rsidRPr="00E856BE">
        <w:rPr>
          <w:rFonts w:eastAsia="Calibri"/>
        </w:rPr>
        <w:tab/>
      </w:r>
      <w:r w:rsidRPr="00E856BE">
        <w:rPr>
          <w:rFonts w:eastAsia="Calibri"/>
        </w:rPr>
        <w:tab/>
      </w:r>
      <w:r w:rsidRPr="00E856BE">
        <w:rPr>
          <w:rFonts w:eastAsia="Calibri"/>
        </w:rPr>
        <w:tab/>
        <w:t>Latest one opened Sept. 16, 2020</w:t>
      </w:r>
    </w:p>
    <w:p w14:paraId="1EBAFE66" w14:textId="77777777" w:rsidR="00F5659C" w:rsidRPr="00E856BE" w:rsidRDefault="00F5659C" w:rsidP="00F5659C">
      <w:pPr>
        <w:outlineLvl w:val="0"/>
      </w:pPr>
    </w:p>
    <w:p w14:paraId="06BE6287" w14:textId="77777777" w:rsidR="00F5659C" w:rsidRPr="00E856BE" w:rsidRDefault="00F5659C" w:rsidP="00F5659C">
      <w:pPr>
        <w:ind w:left="4320" w:hanging="4320"/>
        <w:outlineLvl w:val="0"/>
        <w:rPr>
          <w:sz w:val="20"/>
          <w:szCs w:val="20"/>
        </w:rPr>
      </w:pPr>
      <w:r w:rsidRPr="00E856BE">
        <w:rPr>
          <w:b/>
        </w:rPr>
        <w:t>Contractor J</w:t>
      </w:r>
      <w:r w:rsidRPr="00E856BE">
        <w:tab/>
      </w:r>
      <w:r w:rsidRPr="00E856BE">
        <w:tab/>
      </w:r>
      <w:r w:rsidRPr="00E856BE">
        <w:rPr>
          <w:b/>
        </w:rPr>
        <w:t>Dec. 16, 2019</w:t>
      </w:r>
      <w:r w:rsidRPr="00E856BE">
        <w:rPr>
          <w:b/>
          <w:sz w:val="20"/>
          <w:szCs w:val="20"/>
        </w:rPr>
        <w:t xml:space="preserve"> (Emergency Suspension)           </w:t>
      </w:r>
    </w:p>
    <w:p w14:paraId="50D695DB" w14:textId="77777777" w:rsidR="00F5659C" w:rsidRPr="00E856BE" w:rsidRDefault="00F5659C" w:rsidP="00F5659C">
      <w:pPr>
        <w:ind w:left="5040" w:hanging="5040"/>
        <w:outlineLvl w:val="0"/>
      </w:pPr>
      <w:r w:rsidRPr="00E856BE">
        <w:t>19 – Complaints</w:t>
      </w:r>
      <w:r w:rsidRPr="00E856BE">
        <w:tab/>
        <w:t>Latest complaint opened January 7, 2021</w:t>
      </w:r>
    </w:p>
    <w:p w14:paraId="533FD0F8" w14:textId="77777777" w:rsidR="00F5659C" w:rsidRPr="00E856BE" w:rsidRDefault="00F5659C" w:rsidP="00F5659C">
      <w:pPr>
        <w:ind w:left="5040" w:hanging="5040"/>
        <w:outlineLvl w:val="0"/>
        <w:rPr>
          <w:b/>
        </w:rPr>
      </w:pPr>
    </w:p>
    <w:p w14:paraId="52408ED6" w14:textId="77777777" w:rsidR="00F5659C" w:rsidRPr="00E856BE" w:rsidRDefault="00F5659C" w:rsidP="00F5659C">
      <w:pPr>
        <w:outlineLvl w:val="0"/>
        <w:rPr>
          <w:b/>
          <w:sz w:val="20"/>
          <w:szCs w:val="20"/>
        </w:rPr>
      </w:pPr>
      <w:r w:rsidRPr="00E856BE">
        <w:rPr>
          <w:b/>
        </w:rPr>
        <w:t>Contractor K</w:t>
      </w:r>
      <w:r w:rsidRPr="00E856BE">
        <w:rPr>
          <w:b/>
        </w:rPr>
        <w:tab/>
      </w:r>
      <w:r w:rsidRPr="00E856BE">
        <w:rPr>
          <w:b/>
        </w:rPr>
        <w:tab/>
      </w:r>
      <w:r w:rsidRPr="00E856BE">
        <w:rPr>
          <w:b/>
        </w:rPr>
        <w:tab/>
      </w:r>
      <w:r w:rsidRPr="00E856BE">
        <w:rPr>
          <w:b/>
        </w:rPr>
        <w:tab/>
      </w:r>
      <w:r w:rsidRPr="00E856BE">
        <w:rPr>
          <w:b/>
        </w:rPr>
        <w:tab/>
      </w:r>
      <w:r w:rsidRPr="00E856BE">
        <w:rPr>
          <w:b/>
        </w:rPr>
        <w:tab/>
        <w:t xml:space="preserve">Jan. 16, 2020 </w:t>
      </w:r>
      <w:r w:rsidRPr="00E856BE">
        <w:rPr>
          <w:b/>
          <w:sz w:val="20"/>
          <w:szCs w:val="20"/>
        </w:rPr>
        <w:t>(show cause suspension)</w:t>
      </w:r>
    </w:p>
    <w:p w14:paraId="11B4924B" w14:textId="77777777" w:rsidR="00F5659C" w:rsidRPr="00E856BE" w:rsidRDefault="00F5659C" w:rsidP="00F5659C">
      <w:pPr>
        <w:ind w:left="5040" w:hanging="5040"/>
        <w:outlineLvl w:val="0"/>
      </w:pPr>
      <w:r w:rsidRPr="00E856BE">
        <w:t>8 – Complaints</w:t>
      </w:r>
      <w:r w:rsidRPr="00E856BE">
        <w:tab/>
        <w:t>Latest complaint opened Nov 13 2020</w:t>
      </w:r>
    </w:p>
    <w:p w14:paraId="575D05F6" w14:textId="77777777" w:rsidR="00F5659C" w:rsidRPr="00E856BE" w:rsidRDefault="00F5659C" w:rsidP="00F5659C">
      <w:pPr>
        <w:outlineLvl w:val="0"/>
      </w:pPr>
    </w:p>
    <w:p w14:paraId="26BA897B" w14:textId="77777777" w:rsidR="00F5659C" w:rsidRPr="00E856BE" w:rsidRDefault="00F5659C" w:rsidP="00F5659C">
      <w:pPr>
        <w:outlineLvl w:val="0"/>
        <w:rPr>
          <w:b/>
          <w:sz w:val="18"/>
          <w:szCs w:val="18"/>
        </w:rPr>
      </w:pPr>
      <w:r w:rsidRPr="00E856BE">
        <w:rPr>
          <w:b/>
        </w:rPr>
        <w:t>Contractor L</w:t>
      </w:r>
      <w:r w:rsidRPr="00E856BE">
        <w:rPr>
          <w:b/>
        </w:rPr>
        <w:tab/>
      </w:r>
      <w:r w:rsidRPr="00E856BE">
        <w:rPr>
          <w:b/>
        </w:rPr>
        <w:tab/>
      </w:r>
      <w:r w:rsidRPr="00E856BE">
        <w:rPr>
          <w:b/>
        </w:rPr>
        <w:tab/>
      </w:r>
      <w:r w:rsidRPr="00E856BE">
        <w:rPr>
          <w:b/>
        </w:rPr>
        <w:tab/>
      </w:r>
      <w:r w:rsidRPr="00E856BE">
        <w:rPr>
          <w:b/>
        </w:rPr>
        <w:tab/>
      </w:r>
      <w:r w:rsidRPr="00E856BE">
        <w:rPr>
          <w:b/>
        </w:rPr>
        <w:tab/>
        <w:t xml:space="preserve">March 12, 2020 </w:t>
      </w:r>
      <w:r w:rsidRPr="00E856BE">
        <w:rPr>
          <w:b/>
          <w:sz w:val="18"/>
          <w:szCs w:val="18"/>
        </w:rPr>
        <w:t xml:space="preserve">(Emergency Suspension)    </w:t>
      </w:r>
    </w:p>
    <w:p w14:paraId="5D3908BA" w14:textId="77777777" w:rsidR="00F5659C" w:rsidRPr="00E856BE" w:rsidRDefault="00F5659C" w:rsidP="00F5659C">
      <w:pPr>
        <w:ind w:left="5040" w:hanging="5040"/>
        <w:outlineLvl w:val="0"/>
      </w:pPr>
      <w:r w:rsidRPr="00E856BE">
        <w:t>10--</w:t>
      </w:r>
      <w:proofErr w:type="gramStart"/>
      <w:r w:rsidRPr="00E856BE">
        <w:t xml:space="preserve">Complaints  </w:t>
      </w:r>
      <w:r w:rsidRPr="00E856BE">
        <w:tab/>
      </w:r>
      <w:proofErr w:type="gramEnd"/>
      <w:r w:rsidRPr="00E856BE">
        <w:t xml:space="preserve">Latest Licensed Complaint opened </w:t>
      </w:r>
    </w:p>
    <w:p w14:paraId="7010A7A0" w14:textId="77777777" w:rsidR="00F5659C" w:rsidRPr="00E856BE" w:rsidRDefault="00F5659C" w:rsidP="00F5659C">
      <w:pPr>
        <w:ind w:left="5040" w:hanging="5040"/>
        <w:outlineLvl w:val="0"/>
      </w:pPr>
      <w:r w:rsidRPr="00E856BE">
        <w:tab/>
        <w:t>March 24, 2021</w:t>
      </w:r>
    </w:p>
    <w:p w14:paraId="49FBA015" w14:textId="77777777" w:rsidR="00F5659C" w:rsidRPr="00E856BE" w:rsidRDefault="00F5659C" w:rsidP="00F5659C">
      <w:pPr>
        <w:ind w:left="5040" w:hanging="5040"/>
        <w:outlineLvl w:val="0"/>
      </w:pPr>
      <w:r w:rsidRPr="00E856BE">
        <w:t>1-Criminal Complaint</w:t>
      </w:r>
      <w:r w:rsidRPr="00E856BE">
        <w:tab/>
        <w:t>Criminal Charges filed in 1 case</w:t>
      </w:r>
    </w:p>
    <w:p w14:paraId="55392250" w14:textId="77777777" w:rsidR="00F5659C" w:rsidRPr="00E856BE" w:rsidRDefault="00F5659C" w:rsidP="00F5659C">
      <w:pPr>
        <w:tabs>
          <w:tab w:val="left" w:pos="5130"/>
        </w:tabs>
        <w:ind w:left="5040" w:hanging="5040"/>
        <w:outlineLvl w:val="0"/>
        <w:rPr>
          <w:b/>
        </w:rPr>
      </w:pPr>
    </w:p>
    <w:p w14:paraId="0BE64B5B" w14:textId="77777777" w:rsidR="00F5659C" w:rsidRPr="00E856BE" w:rsidRDefault="00F5659C" w:rsidP="00F5659C">
      <w:pPr>
        <w:tabs>
          <w:tab w:val="left" w:pos="5130"/>
        </w:tabs>
        <w:ind w:left="5040" w:hanging="5040"/>
        <w:outlineLvl w:val="0"/>
        <w:rPr>
          <w:b/>
        </w:rPr>
      </w:pPr>
      <w:r w:rsidRPr="00E856BE">
        <w:rPr>
          <w:b/>
        </w:rPr>
        <w:t>Contractor M</w:t>
      </w:r>
      <w:r w:rsidRPr="00E856BE">
        <w:rPr>
          <w:b/>
        </w:rPr>
        <w:tab/>
        <w:t>December 5, 2019 (Show Cause</w:t>
      </w:r>
    </w:p>
    <w:p w14:paraId="1CE591F1" w14:textId="77777777" w:rsidR="00F5659C" w:rsidRPr="00E856BE" w:rsidRDefault="00F5659C" w:rsidP="00F5659C">
      <w:pPr>
        <w:tabs>
          <w:tab w:val="left" w:pos="5130"/>
        </w:tabs>
        <w:ind w:left="5040" w:hanging="5040"/>
        <w:outlineLvl w:val="0"/>
      </w:pPr>
      <w:r w:rsidRPr="00E856BE">
        <w:t>12-Complaints</w:t>
      </w:r>
      <w:r w:rsidRPr="00E856BE">
        <w:tab/>
        <w:t xml:space="preserve"> </w:t>
      </w:r>
      <w:r w:rsidRPr="00E856BE">
        <w:rPr>
          <w:b/>
        </w:rPr>
        <w:t xml:space="preserve">Suspension) </w:t>
      </w:r>
      <w:r w:rsidRPr="00E856BE">
        <w:t>Latest complaint opened March 3, 2021</w:t>
      </w:r>
    </w:p>
    <w:p w14:paraId="2E1C80A7" w14:textId="77777777" w:rsidR="00F5659C" w:rsidRPr="00E856BE" w:rsidRDefault="00F5659C" w:rsidP="00F5659C">
      <w:pPr>
        <w:tabs>
          <w:tab w:val="left" w:pos="5130"/>
        </w:tabs>
        <w:ind w:left="5040" w:hanging="5040"/>
        <w:outlineLvl w:val="0"/>
      </w:pPr>
    </w:p>
    <w:p w14:paraId="16803FB1" w14:textId="77777777" w:rsidR="00F5659C" w:rsidRPr="00E856BE" w:rsidRDefault="00F5659C" w:rsidP="00F5659C">
      <w:pPr>
        <w:tabs>
          <w:tab w:val="left" w:pos="5130"/>
        </w:tabs>
        <w:ind w:left="5040" w:hanging="5040"/>
        <w:outlineLvl w:val="0"/>
        <w:rPr>
          <w:b/>
        </w:rPr>
      </w:pPr>
      <w:r w:rsidRPr="00E856BE">
        <w:rPr>
          <w:b/>
        </w:rPr>
        <w:t>Contractor N</w:t>
      </w:r>
      <w:r w:rsidRPr="00E856BE">
        <w:rPr>
          <w:b/>
        </w:rPr>
        <w:tab/>
      </w:r>
      <w:r w:rsidRPr="00E856BE">
        <w:rPr>
          <w:b/>
        </w:rPr>
        <w:tab/>
        <w:t>Researching Suspension Options</w:t>
      </w:r>
    </w:p>
    <w:p w14:paraId="5118258B" w14:textId="77777777" w:rsidR="00F5659C" w:rsidRPr="00E856BE" w:rsidRDefault="00F5659C" w:rsidP="00F5659C">
      <w:pPr>
        <w:tabs>
          <w:tab w:val="left" w:pos="5130"/>
        </w:tabs>
        <w:ind w:left="5040" w:hanging="5040"/>
        <w:outlineLvl w:val="0"/>
      </w:pPr>
      <w:r w:rsidRPr="00E856BE">
        <w:t>13-Complaints</w:t>
      </w:r>
      <w:r w:rsidRPr="00E856BE">
        <w:tab/>
        <w:t>April 19, 2021 (Emergency Suspension)</w:t>
      </w:r>
    </w:p>
    <w:p w14:paraId="266520D6" w14:textId="77777777" w:rsidR="00F5659C" w:rsidRPr="00E856BE" w:rsidRDefault="00F5659C" w:rsidP="00F5659C">
      <w:pPr>
        <w:tabs>
          <w:tab w:val="left" w:pos="5130"/>
        </w:tabs>
        <w:ind w:left="5040" w:hanging="5040"/>
        <w:outlineLvl w:val="0"/>
      </w:pPr>
      <w:r w:rsidRPr="00E856BE">
        <w:tab/>
        <w:t>Latest complaint opened May 13, 2021</w:t>
      </w:r>
    </w:p>
    <w:p w14:paraId="10A97555" w14:textId="77777777" w:rsidR="00F5659C" w:rsidRPr="00E856BE" w:rsidRDefault="00F5659C" w:rsidP="00F5659C">
      <w:pPr>
        <w:ind w:left="4320" w:hanging="4320"/>
        <w:outlineLvl w:val="0"/>
      </w:pPr>
      <w:r w:rsidRPr="00E856BE">
        <w:tab/>
      </w:r>
    </w:p>
    <w:p w14:paraId="5006EB36" w14:textId="77777777" w:rsidR="00F5659C" w:rsidRPr="00E856BE" w:rsidRDefault="00F5659C" w:rsidP="00F5659C">
      <w:pPr>
        <w:outlineLvl w:val="0"/>
        <w:rPr>
          <w:b/>
        </w:rPr>
      </w:pPr>
    </w:p>
    <w:p w14:paraId="347A4C56" w14:textId="77777777" w:rsidR="00F5659C" w:rsidRPr="00E856BE" w:rsidRDefault="00F5659C" w:rsidP="00F5659C">
      <w:pPr>
        <w:spacing w:after="160" w:line="259" w:lineRule="auto"/>
        <w:rPr>
          <w:rFonts w:eastAsia="Calibri"/>
        </w:rPr>
      </w:pPr>
      <w:r w:rsidRPr="00E856BE">
        <w:rPr>
          <w:rFonts w:eastAsia="Calibri"/>
        </w:rPr>
        <w:t>Mr. Finneran informed the Commission of the following:</w:t>
      </w:r>
    </w:p>
    <w:p w14:paraId="52CF514A" w14:textId="77777777" w:rsidR="00F5659C" w:rsidRPr="00E856BE" w:rsidRDefault="00F5659C" w:rsidP="00F5659C">
      <w:pPr>
        <w:spacing w:after="160" w:line="259" w:lineRule="auto"/>
        <w:rPr>
          <w:rFonts w:eastAsia="Calibri"/>
        </w:rPr>
      </w:pPr>
    </w:p>
    <w:p w14:paraId="766E59BF" w14:textId="77777777" w:rsidR="00F5659C" w:rsidRPr="00E856BE" w:rsidRDefault="00F5659C" w:rsidP="00F5659C">
      <w:pPr>
        <w:spacing w:after="160" w:line="259" w:lineRule="auto"/>
        <w:rPr>
          <w:rFonts w:eastAsia="Calibri"/>
        </w:rPr>
      </w:pPr>
      <w:r w:rsidRPr="00E856BE">
        <w:rPr>
          <w:rFonts w:eastAsia="Calibri"/>
        </w:rPr>
        <w:t xml:space="preserve">Contractor G:   Anticipated claims will be fully </w:t>
      </w:r>
      <w:proofErr w:type="gramStart"/>
      <w:r w:rsidRPr="00E856BE">
        <w:rPr>
          <w:rFonts w:eastAsia="Calibri"/>
        </w:rPr>
        <w:t>adjudicated</w:t>
      </w:r>
      <w:proofErr w:type="gramEnd"/>
      <w:r w:rsidRPr="00E856BE">
        <w:rPr>
          <w:rFonts w:eastAsia="Calibri"/>
        </w:rPr>
        <w:t xml:space="preserve"> and payout may be late Summer 2021.  </w:t>
      </w:r>
    </w:p>
    <w:p w14:paraId="0275FABD" w14:textId="77777777" w:rsidR="00F5659C" w:rsidRPr="00E856BE" w:rsidRDefault="00F5659C" w:rsidP="00F5659C">
      <w:pPr>
        <w:spacing w:after="160" w:line="259" w:lineRule="auto"/>
        <w:rPr>
          <w:rFonts w:eastAsia="Calibri"/>
        </w:rPr>
      </w:pPr>
      <w:r w:rsidRPr="00E856BE">
        <w:rPr>
          <w:rFonts w:eastAsia="Calibri"/>
        </w:rPr>
        <w:t xml:space="preserve">Contractor H:   Claims date closed on April 7, </w:t>
      </w:r>
      <w:proofErr w:type="gramStart"/>
      <w:r w:rsidRPr="00E856BE">
        <w:rPr>
          <w:rFonts w:eastAsia="Calibri"/>
        </w:rPr>
        <w:t>2021</w:t>
      </w:r>
      <w:proofErr w:type="gramEnd"/>
      <w:r w:rsidRPr="00E856BE">
        <w:rPr>
          <w:rFonts w:eastAsia="Calibri"/>
        </w:rPr>
        <w:t xml:space="preserve"> and may be paid out in late 2021.</w:t>
      </w:r>
    </w:p>
    <w:p w14:paraId="0320CC00" w14:textId="77777777" w:rsidR="00F5659C" w:rsidRPr="00E856BE" w:rsidRDefault="00F5659C" w:rsidP="00F5659C">
      <w:pPr>
        <w:spacing w:after="160" w:line="259" w:lineRule="auto"/>
        <w:rPr>
          <w:rFonts w:eastAsia="Calibri"/>
        </w:rPr>
      </w:pPr>
      <w:r w:rsidRPr="00E856BE">
        <w:rPr>
          <w:rFonts w:eastAsia="Calibri"/>
        </w:rPr>
        <w:t xml:space="preserve">Contractor N:   The License was suspended on an emergency basis April 19, 2021.  There are currently 13 complaints.  The latest complaint opened on May 13, 2021.    </w:t>
      </w:r>
    </w:p>
    <w:p w14:paraId="1C3EDD58" w14:textId="77777777" w:rsidR="00F5659C" w:rsidRPr="00E856BE" w:rsidRDefault="00F5659C" w:rsidP="00F5659C">
      <w:pPr>
        <w:spacing w:after="160" w:line="259" w:lineRule="auto"/>
        <w:rPr>
          <w:rFonts w:eastAsia="Calibri"/>
        </w:rPr>
      </w:pPr>
    </w:p>
    <w:p w14:paraId="32BE2C11" w14:textId="77777777" w:rsidR="00F5659C" w:rsidRPr="00E856BE" w:rsidRDefault="00F5659C" w:rsidP="00F5659C">
      <w:pPr>
        <w:spacing w:after="160" w:line="259" w:lineRule="auto"/>
        <w:ind w:firstLine="720"/>
        <w:rPr>
          <w:rFonts w:eastAsia="Calibri"/>
        </w:rPr>
      </w:pPr>
      <w:r w:rsidRPr="00E856BE">
        <w:rPr>
          <w:rFonts w:eastAsia="Calibri"/>
        </w:rPr>
        <w:t>Mr. Tunney asked if Contractor N had a specific nature of complaints?  Mr. Finneran said no there isn’t a specific nature of the complaints.  Howard County and the Better Business Bureau put out a notice about this Contractor which led to a flurry of complaints coming in.  Mr. Finneran spoke to the contractor and he has no answer for all the complaints.  Mr. Tunney asked if the claims were because of deposits being taken and no work being done because of poor workmanship or abandonment.  Mr. Finneran said there are a few abandonment cases but that there are three complaints that MHIC is waiting for a response and he has not read those complaints to tell what type of complaint it is.  Possible criminal action may be taken on the complaints</w:t>
      </w:r>
    </w:p>
    <w:p w14:paraId="44AD55BA" w14:textId="77777777" w:rsidR="00F5659C" w:rsidRPr="00E856BE" w:rsidRDefault="00F5659C" w:rsidP="00F5659C">
      <w:pPr>
        <w:spacing w:after="160" w:line="259" w:lineRule="auto"/>
        <w:ind w:firstLine="720"/>
        <w:rPr>
          <w:rFonts w:eastAsia="Calibri"/>
        </w:rPr>
      </w:pPr>
      <w:r w:rsidRPr="00E856BE">
        <w:rPr>
          <w:rFonts w:eastAsia="Calibri"/>
        </w:rPr>
        <w:t xml:space="preserve">Mr.  Quackenbush asked Mr. Finneran in relation to criminal charges what is the nature of the criminal charges against Contractor L?   Mr. Finneran said that Contractor L entered into a contract after the suspension date.  The Contractor was Emergency suspended on March 12, </w:t>
      </w:r>
      <w:proofErr w:type="gramStart"/>
      <w:r w:rsidRPr="00E856BE">
        <w:rPr>
          <w:rFonts w:eastAsia="Calibri"/>
        </w:rPr>
        <w:t>2020</w:t>
      </w:r>
      <w:proofErr w:type="gramEnd"/>
      <w:r w:rsidRPr="00E856BE">
        <w:rPr>
          <w:rFonts w:eastAsia="Calibri"/>
        </w:rPr>
        <w:t xml:space="preserve"> and in April of the same year entered into a contract which lead to the Criminal Charge filing.  </w:t>
      </w:r>
    </w:p>
    <w:p w14:paraId="48BE9A56" w14:textId="77777777" w:rsidR="00F5659C" w:rsidRPr="00E856BE" w:rsidRDefault="00F5659C" w:rsidP="00F5659C">
      <w:pPr>
        <w:spacing w:after="160" w:line="259" w:lineRule="auto"/>
        <w:rPr>
          <w:rFonts w:eastAsia="Calibri"/>
        </w:rPr>
      </w:pPr>
    </w:p>
    <w:p w14:paraId="53339FF2" w14:textId="77777777" w:rsidR="00F5659C" w:rsidRPr="00E856BE" w:rsidRDefault="00F5659C" w:rsidP="00F5659C">
      <w:pPr>
        <w:spacing w:after="160" w:line="259" w:lineRule="auto"/>
        <w:rPr>
          <w:rFonts w:eastAsia="Calibri"/>
        </w:rPr>
      </w:pPr>
    </w:p>
    <w:p w14:paraId="7E8BE46C" w14:textId="77777777" w:rsidR="00F5659C" w:rsidRDefault="00F5659C" w:rsidP="00F5659C">
      <w:pPr>
        <w:spacing w:after="160" w:line="259" w:lineRule="auto"/>
        <w:rPr>
          <w:rFonts w:eastAsia="Calibri"/>
        </w:rPr>
      </w:pPr>
    </w:p>
    <w:p w14:paraId="57C6F772" w14:textId="77777777" w:rsidR="00971F9B" w:rsidRDefault="00971F9B" w:rsidP="00F5659C">
      <w:pPr>
        <w:spacing w:after="160" w:line="259" w:lineRule="auto"/>
        <w:rPr>
          <w:rFonts w:eastAsia="Calibri"/>
        </w:rPr>
      </w:pPr>
    </w:p>
    <w:p w14:paraId="070FC621" w14:textId="77777777" w:rsidR="00971F9B" w:rsidRPr="00E856BE" w:rsidRDefault="00971F9B" w:rsidP="00F5659C">
      <w:pPr>
        <w:spacing w:after="160" w:line="259" w:lineRule="auto"/>
        <w:rPr>
          <w:rFonts w:eastAsia="Calibri"/>
        </w:rPr>
      </w:pPr>
    </w:p>
    <w:p w14:paraId="0330A12E" w14:textId="77777777" w:rsidR="00F5659C" w:rsidRPr="00E856BE" w:rsidRDefault="00F5659C" w:rsidP="00F5659C">
      <w:pPr>
        <w:ind w:left="2880" w:firstLine="720"/>
        <w:outlineLvl w:val="0"/>
        <w:rPr>
          <w:b/>
        </w:rPr>
      </w:pPr>
      <w:r w:rsidRPr="00E856BE">
        <w:rPr>
          <w:b/>
        </w:rPr>
        <w:t>Review of Exam Results</w:t>
      </w:r>
    </w:p>
    <w:p w14:paraId="7BA4163B" w14:textId="77777777" w:rsidR="00F5659C" w:rsidRPr="00E856BE" w:rsidRDefault="00F5659C" w:rsidP="00F5659C">
      <w:r w:rsidRPr="00E856BE">
        <w:tab/>
      </w:r>
    </w:p>
    <w:p w14:paraId="60F5E24D" w14:textId="77777777" w:rsidR="00F5659C" w:rsidRPr="00E856BE" w:rsidRDefault="00F5659C" w:rsidP="00F5659C">
      <w:pPr>
        <w:jc w:val="center"/>
        <w:outlineLvl w:val="0"/>
        <w:rPr>
          <w:b/>
        </w:rPr>
      </w:pPr>
      <w:r w:rsidRPr="00E856BE">
        <w:tab/>
      </w:r>
    </w:p>
    <w:tbl>
      <w:tblPr>
        <w:tblW w:w="8640" w:type="dxa"/>
        <w:tblInd w:w="108" w:type="dxa"/>
        <w:tblLook w:val="0000" w:firstRow="0" w:lastRow="0" w:firstColumn="0" w:lastColumn="0" w:noHBand="0" w:noVBand="0"/>
      </w:tblPr>
      <w:tblGrid>
        <w:gridCol w:w="3629"/>
        <w:gridCol w:w="1676"/>
        <w:gridCol w:w="982"/>
        <w:gridCol w:w="1043"/>
        <w:gridCol w:w="1310"/>
      </w:tblGrid>
      <w:tr w:rsidR="00F5659C" w:rsidRPr="00E856BE" w14:paraId="06A5B9C0" w14:textId="77777777" w:rsidTr="00FE521E">
        <w:trPr>
          <w:trHeight w:val="450"/>
        </w:trPr>
        <w:tc>
          <w:tcPr>
            <w:tcW w:w="8640" w:type="dxa"/>
            <w:gridSpan w:val="5"/>
            <w:tcBorders>
              <w:top w:val="nil"/>
              <w:left w:val="nil"/>
              <w:bottom w:val="nil"/>
              <w:right w:val="nil"/>
            </w:tcBorders>
            <w:shd w:val="clear" w:color="auto" w:fill="auto"/>
            <w:vAlign w:val="bottom"/>
          </w:tcPr>
          <w:p w14:paraId="53F7811C" w14:textId="77777777" w:rsidR="00F5659C" w:rsidRPr="00E856BE" w:rsidRDefault="00F5659C" w:rsidP="00FE521E">
            <w:r w:rsidRPr="00E856BE">
              <w:t>Below is the examination statistic</w:t>
            </w:r>
            <w:smartTag w:uri="urn:schemas-microsoft-com:office:smarttags" w:element="PersonName">
              <w:r w:rsidRPr="00E856BE">
                <w:t>s s</w:t>
              </w:r>
            </w:smartTag>
            <w:r w:rsidRPr="00E856BE">
              <w:t>ummary for the month of April 2021 and May 2021</w:t>
            </w:r>
          </w:p>
          <w:p w14:paraId="5920E08B" w14:textId="77777777" w:rsidR="00F5659C" w:rsidRPr="00E856BE" w:rsidRDefault="00F5659C" w:rsidP="00FE521E"/>
          <w:p w14:paraId="5D531860" w14:textId="77777777" w:rsidR="00F5659C" w:rsidRPr="00E856BE" w:rsidRDefault="00F5659C" w:rsidP="00FE521E">
            <w:pPr>
              <w:jc w:val="center"/>
              <w:rPr>
                <w:u w:val="single"/>
              </w:rPr>
            </w:pPr>
            <w:r w:rsidRPr="00E856BE">
              <w:rPr>
                <w:u w:val="single"/>
              </w:rPr>
              <w:t>April 2021</w:t>
            </w:r>
          </w:p>
          <w:p w14:paraId="57DAF995" w14:textId="77777777" w:rsidR="00F5659C" w:rsidRPr="00E856BE" w:rsidRDefault="00F5659C" w:rsidP="00FE521E"/>
        </w:tc>
      </w:tr>
      <w:tr w:rsidR="00F5659C" w:rsidRPr="00E856BE" w14:paraId="59E5A16B" w14:textId="77777777" w:rsidTr="00FE521E">
        <w:trPr>
          <w:trHeight w:val="240"/>
        </w:trPr>
        <w:tc>
          <w:tcPr>
            <w:tcW w:w="3629" w:type="dxa"/>
            <w:tcBorders>
              <w:top w:val="nil"/>
              <w:left w:val="nil"/>
              <w:bottom w:val="double" w:sz="6" w:space="0" w:color="auto"/>
              <w:right w:val="nil"/>
            </w:tcBorders>
            <w:shd w:val="clear" w:color="auto" w:fill="auto"/>
            <w:vAlign w:val="bottom"/>
          </w:tcPr>
          <w:p w14:paraId="1ED3AE74" w14:textId="77777777" w:rsidR="00F5659C" w:rsidRPr="00E856BE" w:rsidRDefault="00F5659C" w:rsidP="00FE521E">
            <w:pPr>
              <w:rPr>
                <w:b/>
                <w:bCs/>
              </w:rPr>
            </w:pPr>
            <w:r w:rsidRPr="00E856BE">
              <w:rPr>
                <w:b/>
                <w:bCs/>
              </w:rPr>
              <w:t>Home Improvement</w:t>
            </w:r>
          </w:p>
        </w:tc>
        <w:tc>
          <w:tcPr>
            <w:tcW w:w="1676" w:type="dxa"/>
            <w:tcBorders>
              <w:top w:val="nil"/>
              <w:left w:val="nil"/>
              <w:bottom w:val="nil"/>
              <w:right w:val="nil"/>
            </w:tcBorders>
            <w:shd w:val="clear" w:color="auto" w:fill="auto"/>
            <w:vAlign w:val="bottom"/>
          </w:tcPr>
          <w:p w14:paraId="39D8585B" w14:textId="77777777" w:rsidR="00F5659C" w:rsidRPr="00E856BE" w:rsidRDefault="00F5659C" w:rsidP="00FE521E">
            <w:pPr>
              <w:jc w:val="center"/>
              <w:rPr>
                <w:b/>
                <w:bCs/>
              </w:rPr>
            </w:pPr>
            <w:r w:rsidRPr="00E856BE">
              <w:rPr>
                <w:b/>
                <w:bCs/>
              </w:rPr>
              <w:t>Candidates Tested</w:t>
            </w:r>
          </w:p>
        </w:tc>
        <w:tc>
          <w:tcPr>
            <w:tcW w:w="982" w:type="dxa"/>
            <w:tcBorders>
              <w:top w:val="nil"/>
              <w:left w:val="nil"/>
              <w:bottom w:val="nil"/>
              <w:right w:val="nil"/>
            </w:tcBorders>
            <w:shd w:val="clear" w:color="auto" w:fill="auto"/>
            <w:vAlign w:val="bottom"/>
          </w:tcPr>
          <w:p w14:paraId="3BC26816" w14:textId="77777777" w:rsidR="00F5659C" w:rsidRPr="00E856BE" w:rsidRDefault="00F5659C" w:rsidP="00FE521E">
            <w:pPr>
              <w:rPr>
                <w:b/>
                <w:bCs/>
              </w:rPr>
            </w:pPr>
            <w:r w:rsidRPr="00E856BE">
              <w:rPr>
                <w:b/>
                <w:bCs/>
              </w:rPr>
              <w:t>Passed</w:t>
            </w:r>
          </w:p>
        </w:tc>
        <w:tc>
          <w:tcPr>
            <w:tcW w:w="1043" w:type="dxa"/>
            <w:tcBorders>
              <w:top w:val="nil"/>
              <w:left w:val="nil"/>
              <w:bottom w:val="nil"/>
              <w:right w:val="nil"/>
            </w:tcBorders>
            <w:shd w:val="clear" w:color="auto" w:fill="auto"/>
            <w:vAlign w:val="bottom"/>
          </w:tcPr>
          <w:p w14:paraId="2C1FE358" w14:textId="77777777" w:rsidR="00F5659C" w:rsidRPr="00E856BE" w:rsidRDefault="00F5659C" w:rsidP="00FE521E">
            <w:pPr>
              <w:rPr>
                <w:b/>
                <w:bCs/>
              </w:rPr>
            </w:pPr>
            <w:r w:rsidRPr="00E856BE">
              <w:rPr>
                <w:b/>
                <w:bCs/>
              </w:rPr>
              <w:t>Failed</w:t>
            </w:r>
          </w:p>
        </w:tc>
        <w:tc>
          <w:tcPr>
            <w:tcW w:w="1310" w:type="dxa"/>
            <w:tcBorders>
              <w:top w:val="nil"/>
              <w:left w:val="nil"/>
              <w:bottom w:val="nil"/>
              <w:right w:val="nil"/>
            </w:tcBorders>
            <w:shd w:val="clear" w:color="auto" w:fill="auto"/>
            <w:vAlign w:val="bottom"/>
          </w:tcPr>
          <w:p w14:paraId="5E616828" w14:textId="77777777" w:rsidR="00F5659C" w:rsidRPr="00E856BE" w:rsidRDefault="00F5659C" w:rsidP="00FE521E">
            <w:pPr>
              <w:rPr>
                <w:b/>
                <w:bCs/>
              </w:rPr>
            </w:pPr>
            <w:r w:rsidRPr="00E856BE">
              <w:rPr>
                <w:b/>
                <w:bCs/>
              </w:rPr>
              <w:t>Pass %</w:t>
            </w:r>
          </w:p>
        </w:tc>
      </w:tr>
      <w:tr w:rsidR="00F5659C" w:rsidRPr="00E856BE" w14:paraId="22973778" w14:textId="77777777" w:rsidTr="00FE521E">
        <w:trPr>
          <w:trHeight w:val="387"/>
        </w:trPr>
        <w:tc>
          <w:tcPr>
            <w:tcW w:w="3629" w:type="dxa"/>
            <w:tcBorders>
              <w:top w:val="nil"/>
              <w:left w:val="single" w:sz="4" w:space="0" w:color="auto"/>
              <w:bottom w:val="single" w:sz="4" w:space="0" w:color="auto"/>
              <w:right w:val="nil"/>
            </w:tcBorders>
            <w:shd w:val="clear" w:color="auto" w:fill="auto"/>
            <w:vAlign w:val="bottom"/>
          </w:tcPr>
          <w:p w14:paraId="596E6C5F" w14:textId="77777777" w:rsidR="00F5659C" w:rsidRPr="00E856BE" w:rsidRDefault="00F5659C" w:rsidP="00FE521E">
            <w:r w:rsidRPr="00E856BE">
              <w:t>Contractor</w:t>
            </w:r>
          </w:p>
        </w:tc>
        <w:tc>
          <w:tcPr>
            <w:tcW w:w="1676" w:type="dxa"/>
            <w:tcBorders>
              <w:top w:val="single" w:sz="12" w:space="0" w:color="auto"/>
              <w:left w:val="single" w:sz="12" w:space="0" w:color="auto"/>
              <w:bottom w:val="single" w:sz="4" w:space="0" w:color="auto"/>
              <w:right w:val="single" w:sz="4" w:space="0" w:color="auto"/>
            </w:tcBorders>
            <w:shd w:val="clear" w:color="auto" w:fill="auto"/>
            <w:vAlign w:val="bottom"/>
          </w:tcPr>
          <w:p w14:paraId="7C4064EE" w14:textId="77777777" w:rsidR="00F5659C" w:rsidRPr="00E856BE" w:rsidRDefault="00F5659C" w:rsidP="00FE521E">
            <w:pPr>
              <w:jc w:val="center"/>
            </w:pPr>
            <w:r w:rsidRPr="00E856BE">
              <w:t>172</w:t>
            </w:r>
          </w:p>
        </w:tc>
        <w:tc>
          <w:tcPr>
            <w:tcW w:w="982" w:type="dxa"/>
            <w:tcBorders>
              <w:top w:val="single" w:sz="12" w:space="0" w:color="auto"/>
              <w:left w:val="nil"/>
              <w:bottom w:val="single" w:sz="4" w:space="0" w:color="auto"/>
              <w:right w:val="single" w:sz="4" w:space="0" w:color="auto"/>
            </w:tcBorders>
            <w:shd w:val="clear" w:color="auto" w:fill="auto"/>
            <w:vAlign w:val="bottom"/>
          </w:tcPr>
          <w:p w14:paraId="4D6CF84B" w14:textId="77777777" w:rsidR="00F5659C" w:rsidRPr="00E856BE" w:rsidRDefault="00F5659C" w:rsidP="00FE521E">
            <w:pPr>
              <w:jc w:val="center"/>
            </w:pPr>
            <w:r w:rsidRPr="00E856BE">
              <w:t>131</w:t>
            </w:r>
          </w:p>
        </w:tc>
        <w:tc>
          <w:tcPr>
            <w:tcW w:w="1043" w:type="dxa"/>
            <w:tcBorders>
              <w:top w:val="single" w:sz="12" w:space="0" w:color="auto"/>
              <w:left w:val="nil"/>
              <w:bottom w:val="single" w:sz="4" w:space="0" w:color="auto"/>
              <w:right w:val="single" w:sz="4" w:space="0" w:color="auto"/>
            </w:tcBorders>
            <w:shd w:val="clear" w:color="auto" w:fill="auto"/>
            <w:vAlign w:val="bottom"/>
          </w:tcPr>
          <w:p w14:paraId="687E3C92" w14:textId="77777777" w:rsidR="00F5659C" w:rsidRPr="00E856BE" w:rsidRDefault="00F5659C" w:rsidP="00FE521E">
            <w:pPr>
              <w:jc w:val="center"/>
            </w:pPr>
            <w:r w:rsidRPr="00E856BE">
              <w:t>41</w:t>
            </w:r>
          </w:p>
        </w:tc>
        <w:tc>
          <w:tcPr>
            <w:tcW w:w="1310" w:type="dxa"/>
            <w:tcBorders>
              <w:top w:val="single" w:sz="12" w:space="0" w:color="auto"/>
              <w:left w:val="nil"/>
              <w:bottom w:val="single" w:sz="4" w:space="0" w:color="auto"/>
              <w:right w:val="single" w:sz="12" w:space="0" w:color="auto"/>
            </w:tcBorders>
            <w:shd w:val="clear" w:color="auto" w:fill="auto"/>
            <w:vAlign w:val="bottom"/>
          </w:tcPr>
          <w:p w14:paraId="4DE69963" w14:textId="77777777" w:rsidR="00F5659C" w:rsidRPr="00E856BE" w:rsidRDefault="00F5659C" w:rsidP="00FE521E">
            <w:pPr>
              <w:jc w:val="center"/>
            </w:pPr>
            <w:r w:rsidRPr="00E856BE">
              <w:t>76%</w:t>
            </w:r>
          </w:p>
        </w:tc>
      </w:tr>
      <w:tr w:rsidR="00F5659C" w:rsidRPr="00E856BE" w14:paraId="471884DF" w14:textId="77777777" w:rsidTr="00FE521E">
        <w:trPr>
          <w:trHeight w:val="285"/>
        </w:trPr>
        <w:tc>
          <w:tcPr>
            <w:tcW w:w="3629" w:type="dxa"/>
            <w:tcBorders>
              <w:top w:val="nil"/>
              <w:left w:val="single" w:sz="4" w:space="0" w:color="auto"/>
              <w:bottom w:val="single" w:sz="4" w:space="0" w:color="auto"/>
              <w:right w:val="nil"/>
            </w:tcBorders>
            <w:shd w:val="clear" w:color="auto" w:fill="auto"/>
            <w:vAlign w:val="bottom"/>
          </w:tcPr>
          <w:p w14:paraId="1E37BB88" w14:textId="77777777" w:rsidR="00F5659C" w:rsidRPr="00E856BE" w:rsidRDefault="00F5659C" w:rsidP="00FE521E">
            <w:pPr>
              <w:autoSpaceDE w:val="0"/>
              <w:autoSpaceDN w:val="0"/>
              <w:adjustRightInd w:val="0"/>
              <w:rPr>
                <w:bCs/>
              </w:rPr>
            </w:pPr>
            <w:r w:rsidRPr="00E856BE">
              <w:rPr>
                <w:bCs/>
              </w:rPr>
              <w:t>Contractor Spanish</w:t>
            </w:r>
          </w:p>
        </w:tc>
        <w:tc>
          <w:tcPr>
            <w:tcW w:w="1676" w:type="dxa"/>
            <w:tcBorders>
              <w:top w:val="nil"/>
              <w:left w:val="single" w:sz="12" w:space="0" w:color="auto"/>
              <w:bottom w:val="single" w:sz="4" w:space="0" w:color="auto"/>
              <w:right w:val="single" w:sz="4" w:space="0" w:color="auto"/>
            </w:tcBorders>
            <w:shd w:val="clear" w:color="auto" w:fill="auto"/>
            <w:vAlign w:val="bottom"/>
          </w:tcPr>
          <w:p w14:paraId="5B220814" w14:textId="77777777" w:rsidR="00F5659C" w:rsidRPr="00E856BE" w:rsidRDefault="00F5659C" w:rsidP="00FE521E">
            <w:pPr>
              <w:jc w:val="center"/>
            </w:pPr>
            <w:r w:rsidRPr="00E856BE">
              <w:t>123</w:t>
            </w:r>
          </w:p>
        </w:tc>
        <w:tc>
          <w:tcPr>
            <w:tcW w:w="982" w:type="dxa"/>
            <w:tcBorders>
              <w:top w:val="nil"/>
              <w:left w:val="nil"/>
              <w:bottom w:val="single" w:sz="4" w:space="0" w:color="auto"/>
              <w:right w:val="single" w:sz="4" w:space="0" w:color="auto"/>
            </w:tcBorders>
            <w:shd w:val="clear" w:color="auto" w:fill="auto"/>
            <w:vAlign w:val="bottom"/>
          </w:tcPr>
          <w:p w14:paraId="439CBF88" w14:textId="77777777" w:rsidR="00F5659C" w:rsidRPr="00E856BE" w:rsidRDefault="00F5659C" w:rsidP="00FE521E">
            <w:pPr>
              <w:jc w:val="center"/>
            </w:pPr>
            <w:r w:rsidRPr="00E856BE">
              <w:t>60</w:t>
            </w:r>
          </w:p>
        </w:tc>
        <w:tc>
          <w:tcPr>
            <w:tcW w:w="1043" w:type="dxa"/>
            <w:tcBorders>
              <w:top w:val="nil"/>
              <w:left w:val="nil"/>
              <w:bottom w:val="single" w:sz="4" w:space="0" w:color="auto"/>
              <w:right w:val="single" w:sz="4" w:space="0" w:color="auto"/>
            </w:tcBorders>
            <w:shd w:val="clear" w:color="auto" w:fill="auto"/>
            <w:vAlign w:val="bottom"/>
          </w:tcPr>
          <w:p w14:paraId="6F6C9D32" w14:textId="77777777" w:rsidR="00F5659C" w:rsidRPr="00E856BE" w:rsidRDefault="00F5659C" w:rsidP="00FE521E">
            <w:pPr>
              <w:jc w:val="center"/>
            </w:pPr>
            <w:r w:rsidRPr="00E856BE">
              <w:t>63</w:t>
            </w:r>
          </w:p>
        </w:tc>
        <w:tc>
          <w:tcPr>
            <w:tcW w:w="1310" w:type="dxa"/>
            <w:tcBorders>
              <w:top w:val="nil"/>
              <w:left w:val="nil"/>
              <w:bottom w:val="single" w:sz="4" w:space="0" w:color="auto"/>
              <w:right w:val="single" w:sz="12" w:space="0" w:color="auto"/>
            </w:tcBorders>
            <w:shd w:val="clear" w:color="auto" w:fill="auto"/>
            <w:vAlign w:val="bottom"/>
          </w:tcPr>
          <w:p w14:paraId="34D76A5F" w14:textId="77777777" w:rsidR="00F5659C" w:rsidRPr="00E856BE" w:rsidRDefault="00F5659C" w:rsidP="00FE521E">
            <w:pPr>
              <w:jc w:val="center"/>
            </w:pPr>
            <w:r w:rsidRPr="00E856BE">
              <w:t>49%</w:t>
            </w:r>
          </w:p>
        </w:tc>
      </w:tr>
      <w:tr w:rsidR="00F5659C" w:rsidRPr="00E856BE" w14:paraId="76B1E106" w14:textId="77777777" w:rsidTr="00FE521E">
        <w:trPr>
          <w:trHeight w:val="285"/>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14:paraId="12AE27FF" w14:textId="77777777" w:rsidR="00F5659C" w:rsidRPr="00E856BE" w:rsidRDefault="00F5659C" w:rsidP="00FE521E">
            <w:r w:rsidRPr="00E856BE">
              <w:t>Salesperson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3E4111F7" w14:textId="77777777" w:rsidR="00F5659C" w:rsidRPr="00E856BE" w:rsidRDefault="00F5659C" w:rsidP="00FE521E">
            <w:pPr>
              <w:jc w:val="center"/>
            </w:pPr>
            <w:r w:rsidRPr="00E856BE">
              <w:t>88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615B10A3" w14:textId="77777777" w:rsidR="00F5659C" w:rsidRPr="00E856BE" w:rsidRDefault="00F5659C" w:rsidP="00FE521E">
            <w:pPr>
              <w:jc w:val="center"/>
            </w:pPr>
            <w:r w:rsidRPr="00E856BE">
              <w:t>57</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7D9A2A3B" w14:textId="77777777" w:rsidR="00F5659C" w:rsidRPr="00E856BE" w:rsidRDefault="00F5659C" w:rsidP="00FE521E">
            <w:pPr>
              <w:jc w:val="center"/>
            </w:pPr>
            <w:r w:rsidRPr="00E856BE">
              <w:t>31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1E5324A7" w14:textId="77777777" w:rsidR="00F5659C" w:rsidRPr="00E856BE" w:rsidRDefault="00F5659C" w:rsidP="00FE521E">
            <w:pPr>
              <w:jc w:val="center"/>
            </w:pPr>
            <w:r w:rsidRPr="00E856BE">
              <w:t>65%</w:t>
            </w:r>
          </w:p>
        </w:tc>
      </w:tr>
      <w:tr w:rsidR="00F5659C" w:rsidRPr="00E856BE" w14:paraId="0598EF65" w14:textId="77777777" w:rsidTr="00FE521E">
        <w:trPr>
          <w:trHeight w:val="285"/>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14:paraId="21129286" w14:textId="77777777" w:rsidR="00F5659C" w:rsidRPr="00E856BE" w:rsidRDefault="00F5659C" w:rsidP="00FE521E">
            <w:r w:rsidRPr="00E856BE">
              <w:t>Salesperson Spanish</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608BF585" w14:textId="77777777" w:rsidR="00F5659C" w:rsidRPr="00E856BE" w:rsidRDefault="00F5659C" w:rsidP="00FE521E">
            <w:pPr>
              <w:jc w:val="center"/>
            </w:pPr>
            <w:r w:rsidRPr="00E856BE">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7456DD29" w14:textId="77777777" w:rsidR="00F5659C" w:rsidRPr="00E856BE" w:rsidRDefault="00F5659C" w:rsidP="00FE521E">
            <w:pPr>
              <w:jc w:val="center"/>
            </w:pPr>
            <w:r w:rsidRPr="00E856BE">
              <w:t>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436F52AC" w14:textId="77777777" w:rsidR="00F5659C" w:rsidRPr="00E856BE" w:rsidRDefault="00F5659C" w:rsidP="00FE521E">
            <w:pPr>
              <w:jc w:val="center"/>
            </w:pPr>
            <w:r w:rsidRPr="00E856BE">
              <w:t>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20C3762A" w14:textId="77777777" w:rsidR="00F5659C" w:rsidRPr="00E856BE" w:rsidRDefault="00F5659C" w:rsidP="00FE521E">
            <w:pPr>
              <w:jc w:val="center"/>
            </w:pPr>
          </w:p>
        </w:tc>
      </w:tr>
      <w:tr w:rsidR="00F5659C" w:rsidRPr="00E856BE" w14:paraId="1FF43D11" w14:textId="77777777" w:rsidTr="00FE521E">
        <w:trPr>
          <w:trHeight w:val="285"/>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14:paraId="5724A9C4" w14:textId="77777777" w:rsidR="00F5659C" w:rsidRPr="00E856BE" w:rsidRDefault="00F5659C" w:rsidP="00FE521E">
            <w:pPr>
              <w:rPr>
                <w:b/>
              </w:rPr>
            </w:pPr>
            <w:r w:rsidRPr="00E856BE">
              <w:rPr>
                <w:b/>
              </w:rPr>
              <w:t>TOTAL</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3491A742" w14:textId="77777777" w:rsidR="00F5659C" w:rsidRPr="00E856BE" w:rsidRDefault="00F5659C" w:rsidP="00FE521E">
            <w:pPr>
              <w:jc w:val="center"/>
              <w:rPr>
                <w:b/>
              </w:rPr>
            </w:pPr>
            <w:r w:rsidRPr="00E856BE">
              <w:rPr>
                <w:b/>
              </w:rPr>
              <w:t>383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52CA6DC3" w14:textId="77777777" w:rsidR="00F5659C" w:rsidRPr="00E856BE" w:rsidRDefault="00F5659C" w:rsidP="00FE521E">
            <w:pPr>
              <w:jc w:val="center"/>
              <w:rPr>
                <w:b/>
              </w:rPr>
            </w:pPr>
            <w:r w:rsidRPr="00E856BE">
              <w:rPr>
                <w:b/>
              </w:rPr>
              <w:t>248</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3AE1A310" w14:textId="77777777" w:rsidR="00F5659C" w:rsidRPr="00E856BE" w:rsidRDefault="00F5659C" w:rsidP="00FE521E">
            <w:pPr>
              <w:jc w:val="center"/>
              <w:rPr>
                <w:b/>
              </w:rPr>
            </w:pPr>
            <w:r w:rsidRPr="00E856BE">
              <w:rPr>
                <w:b/>
              </w:rPr>
              <w:t>135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7D3972C0" w14:textId="77777777" w:rsidR="00F5659C" w:rsidRPr="00E856BE" w:rsidRDefault="00F5659C" w:rsidP="00FE521E">
            <w:pPr>
              <w:jc w:val="center"/>
              <w:rPr>
                <w:b/>
              </w:rPr>
            </w:pPr>
            <w:r w:rsidRPr="00E856BE">
              <w:rPr>
                <w:b/>
              </w:rPr>
              <w:t>65%</w:t>
            </w:r>
          </w:p>
        </w:tc>
      </w:tr>
      <w:tr w:rsidR="00F5659C" w:rsidRPr="00E856BE" w14:paraId="3931C90B" w14:textId="77777777" w:rsidTr="00FE521E">
        <w:trPr>
          <w:trHeight w:val="450"/>
        </w:trPr>
        <w:tc>
          <w:tcPr>
            <w:tcW w:w="8640" w:type="dxa"/>
            <w:gridSpan w:val="5"/>
            <w:tcBorders>
              <w:top w:val="nil"/>
              <w:left w:val="nil"/>
              <w:bottom w:val="nil"/>
              <w:right w:val="nil"/>
            </w:tcBorders>
            <w:shd w:val="clear" w:color="auto" w:fill="auto"/>
            <w:vAlign w:val="bottom"/>
          </w:tcPr>
          <w:p w14:paraId="77D77ED4" w14:textId="77777777" w:rsidR="00F5659C" w:rsidRPr="00E856BE" w:rsidRDefault="00F5659C" w:rsidP="00FE521E">
            <w:pPr>
              <w:jc w:val="center"/>
              <w:rPr>
                <w:u w:val="single"/>
              </w:rPr>
            </w:pPr>
          </w:p>
          <w:p w14:paraId="21297A10" w14:textId="77777777" w:rsidR="00F5659C" w:rsidRPr="00E856BE" w:rsidRDefault="00F5659C" w:rsidP="00FE521E">
            <w:pPr>
              <w:jc w:val="center"/>
              <w:rPr>
                <w:u w:val="single"/>
              </w:rPr>
            </w:pPr>
            <w:r w:rsidRPr="00E856BE">
              <w:rPr>
                <w:u w:val="single"/>
              </w:rPr>
              <w:t>May 2021</w:t>
            </w:r>
          </w:p>
          <w:p w14:paraId="4F3C72C8" w14:textId="77777777" w:rsidR="00F5659C" w:rsidRPr="00E856BE" w:rsidRDefault="00F5659C" w:rsidP="00FE521E">
            <w:pPr>
              <w:jc w:val="center"/>
              <w:rPr>
                <w:u w:val="single"/>
              </w:rPr>
            </w:pPr>
          </w:p>
          <w:p w14:paraId="5D0C3A9F" w14:textId="77777777" w:rsidR="00F5659C" w:rsidRPr="00E856BE" w:rsidRDefault="00F5659C" w:rsidP="00FE521E">
            <w:pPr>
              <w:jc w:val="center"/>
            </w:pPr>
          </w:p>
        </w:tc>
      </w:tr>
      <w:tr w:rsidR="00F5659C" w:rsidRPr="00E856BE" w14:paraId="049471C0" w14:textId="77777777" w:rsidTr="00FE521E">
        <w:trPr>
          <w:trHeight w:val="387"/>
        </w:trPr>
        <w:tc>
          <w:tcPr>
            <w:tcW w:w="3629" w:type="dxa"/>
            <w:tcBorders>
              <w:top w:val="single" w:sz="12" w:space="0" w:color="auto"/>
              <w:left w:val="single" w:sz="12" w:space="0" w:color="auto"/>
              <w:bottom w:val="single" w:sz="12" w:space="0" w:color="auto"/>
              <w:right w:val="nil"/>
            </w:tcBorders>
            <w:shd w:val="clear" w:color="auto" w:fill="auto"/>
            <w:vAlign w:val="bottom"/>
          </w:tcPr>
          <w:p w14:paraId="45FA7852" w14:textId="77777777" w:rsidR="00F5659C" w:rsidRPr="00E856BE" w:rsidRDefault="00F5659C" w:rsidP="00FE521E">
            <w:r w:rsidRPr="00E856BE">
              <w:t>Contractor</w:t>
            </w:r>
          </w:p>
        </w:tc>
        <w:tc>
          <w:tcPr>
            <w:tcW w:w="1676" w:type="dxa"/>
            <w:tcBorders>
              <w:top w:val="single" w:sz="12" w:space="0" w:color="auto"/>
              <w:left w:val="single" w:sz="12" w:space="0" w:color="auto"/>
              <w:bottom w:val="single" w:sz="4" w:space="0" w:color="auto"/>
              <w:right w:val="single" w:sz="4" w:space="0" w:color="auto"/>
            </w:tcBorders>
            <w:shd w:val="clear" w:color="auto" w:fill="auto"/>
            <w:vAlign w:val="bottom"/>
          </w:tcPr>
          <w:p w14:paraId="34E6CD03" w14:textId="77777777" w:rsidR="00F5659C" w:rsidRPr="00E856BE" w:rsidRDefault="00F5659C" w:rsidP="00FE521E">
            <w:pPr>
              <w:jc w:val="center"/>
            </w:pPr>
            <w:r w:rsidRPr="00E856BE">
              <w:t>176</w:t>
            </w:r>
          </w:p>
        </w:tc>
        <w:tc>
          <w:tcPr>
            <w:tcW w:w="982" w:type="dxa"/>
            <w:tcBorders>
              <w:top w:val="single" w:sz="12" w:space="0" w:color="auto"/>
              <w:left w:val="nil"/>
              <w:bottom w:val="single" w:sz="4" w:space="0" w:color="auto"/>
              <w:right w:val="single" w:sz="4" w:space="0" w:color="auto"/>
            </w:tcBorders>
            <w:shd w:val="clear" w:color="auto" w:fill="auto"/>
            <w:vAlign w:val="bottom"/>
          </w:tcPr>
          <w:p w14:paraId="1553C329" w14:textId="77777777" w:rsidR="00F5659C" w:rsidRPr="00E856BE" w:rsidRDefault="00F5659C" w:rsidP="00FE521E">
            <w:pPr>
              <w:jc w:val="center"/>
            </w:pPr>
            <w:r w:rsidRPr="00E856BE">
              <w:t>116</w:t>
            </w:r>
          </w:p>
        </w:tc>
        <w:tc>
          <w:tcPr>
            <w:tcW w:w="1043" w:type="dxa"/>
            <w:tcBorders>
              <w:top w:val="single" w:sz="12" w:space="0" w:color="auto"/>
              <w:left w:val="nil"/>
              <w:bottom w:val="single" w:sz="4" w:space="0" w:color="auto"/>
              <w:right w:val="single" w:sz="4" w:space="0" w:color="auto"/>
            </w:tcBorders>
            <w:shd w:val="clear" w:color="auto" w:fill="auto"/>
            <w:vAlign w:val="bottom"/>
          </w:tcPr>
          <w:p w14:paraId="4972B1EB" w14:textId="77777777" w:rsidR="00F5659C" w:rsidRPr="00E856BE" w:rsidRDefault="00F5659C" w:rsidP="00FE521E">
            <w:pPr>
              <w:jc w:val="center"/>
            </w:pPr>
            <w:r w:rsidRPr="00E856BE">
              <w:t>60</w:t>
            </w:r>
          </w:p>
        </w:tc>
        <w:tc>
          <w:tcPr>
            <w:tcW w:w="1310" w:type="dxa"/>
            <w:tcBorders>
              <w:top w:val="single" w:sz="12" w:space="0" w:color="auto"/>
              <w:left w:val="nil"/>
              <w:bottom w:val="single" w:sz="4" w:space="0" w:color="auto"/>
              <w:right w:val="single" w:sz="12" w:space="0" w:color="auto"/>
            </w:tcBorders>
            <w:shd w:val="clear" w:color="auto" w:fill="auto"/>
            <w:vAlign w:val="bottom"/>
          </w:tcPr>
          <w:p w14:paraId="50205CC9" w14:textId="77777777" w:rsidR="00F5659C" w:rsidRPr="00E856BE" w:rsidRDefault="00F5659C" w:rsidP="00FE521E">
            <w:pPr>
              <w:jc w:val="center"/>
            </w:pPr>
            <w:r w:rsidRPr="00E856BE">
              <w:t>66%</w:t>
            </w:r>
          </w:p>
        </w:tc>
      </w:tr>
      <w:tr w:rsidR="00F5659C" w:rsidRPr="00E856BE" w14:paraId="1880BC4D" w14:textId="77777777" w:rsidTr="00FE521E">
        <w:trPr>
          <w:trHeight w:val="285"/>
        </w:trPr>
        <w:tc>
          <w:tcPr>
            <w:tcW w:w="3629" w:type="dxa"/>
            <w:tcBorders>
              <w:top w:val="single" w:sz="12" w:space="0" w:color="auto"/>
              <w:left w:val="single" w:sz="4" w:space="0" w:color="auto"/>
              <w:bottom w:val="single" w:sz="4" w:space="0" w:color="auto"/>
              <w:right w:val="nil"/>
            </w:tcBorders>
            <w:shd w:val="clear" w:color="auto" w:fill="auto"/>
            <w:vAlign w:val="bottom"/>
          </w:tcPr>
          <w:p w14:paraId="4DDC8759" w14:textId="77777777" w:rsidR="00F5659C" w:rsidRPr="00E856BE" w:rsidRDefault="00F5659C" w:rsidP="00FE521E">
            <w:pPr>
              <w:autoSpaceDE w:val="0"/>
              <w:autoSpaceDN w:val="0"/>
              <w:adjustRightInd w:val="0"/>
              <w:rPr>
                <w:bCs/>
              </w:rPr>
            </w:pPr>
            <w:r w:rsidRPr="00E856BE">
              <w:rPr>
                <w:bCs/>
              </w:rPr>
              <w:t>Contractor Spanish</w:t>
            </w:r>
          </w:p>
        </w:tc>
        <w:tc>
          <w:tcPr>
            <w:tcW w:w="1676" w:type="dxa"/>
            <w:tcBorders>
              <w:top w:val="nil"/>
              <w:left w:val="single" w:sz="12" w:space="0" w:color="auto"/>
              <w:bottom w:val="single" w:sz="4" w:space="0" w:color="auto"/>
              <w:right w:val="single" w:sz="4" w:space="0" w:color="auto"/>
            </w:tcBorders>
            <w:shd w:val="clear" w:color="auto" w:fill="auto"/>
            <w:vAlign w:val="bottom"/>
          </w:tcPr>
          <w:p w14:paraId="20414ECE" w14:textId="77777777" w:rsidR="00F5659C" w:rsidRPr="00E856BE" w:rsidRDefault="00F5659C" w:rsidP="00FE521E">
            <w:pPr>
              <w:jc w:val="center"/>
            </w:pPr>
            <w:r w:rsidRPr="00E856BE">
              <w:t>155</w:t>
            </w:r>
          </w:p>
        </w:tc>
        <w:tc>
          <w:tcPr>
            <w:tcW w:w="982" w:type="dxa"/>
            <w:tcBorders>
              <w:top w:val="nil"/>
              <w:left w:val="nil"/>
              <w:bottom w:val="single" w:sz="4" w:space="0" w:color="auto"/>
              <w:right w:val="single" w:sz="4" w:space="0" w:color="auto"/>
            </w:tcBorders>
            <w:shd w:val="clear" w:color="auto" w:fill="auto"/>
            <w:vAlign w:val="bottom"/>
          </w:tcPr>
          <w:p w14:paraId="0478F6C7" w14:textId="77777777" w:rsidR="00F5659C" w:rsidRPr="00E856BE" w:rsidRDefault="00F5659C" w:rsidP="00FE521E">
            <w:pPr>
              <w:jc w:val="center"/>
            </w:pPr>
            <w:r w:rsidRPr="00E856BE">
              <w:t>73</w:t>
            </w:r>
          </w:p>
        </w:tc>
        <w:tc>
          <w:tcPr>
            <w:tcW w:w="1043" w:type="dxa"/>
            <w:tcBorders>
              <w:top w:val="nil"/>
              <w:left w:val="nil"/>
              <w:bottom w:val="single" w:sz="4" w:space="0" w:color="auto"/>
              <w:right w:val="single" w:sz="4" w:space="0" w:color="auto"/>
            </w:tcBorders>
            <w:shd w:val="clear" w:color="auto" w:fill="auto"/>
            <w:vAlign w:val="bottom"/>
          </w:tcPr>
          <w:p w14:paraId="2F9FDDC7" w14:textId="77777777" w:rsidR="00F5659C" w:rsidRPr="00E856BE" w:rsidRDefault="00F5659C" w:rsidP="00FE521E">
            <w:pPr>
              <w:jc w:val="center"/>
            </w:pPr>
            <w:r w:rsidRPr="00E856BE">
              <w:t>82</w:t>
            </w:r>
          </w:p>
        </w:tc>
        <w:tc>
          <w:tcPr>
            <w:tcW w:w="1310" w:type="dxa"/>
            <w:tcBorders>
              <w:top w:val="nil"/>
              <w:left w:val="nil"/>
              <w:bottom w:val="single" w:sz="4" w:space="0" w:color="auto"/>
              <w:right w:val="single" w:sz="12" w:space="0" w:color="auto"/>
            </w:tcBorders>
            <w:shd w:val="clear" w:color="auto" w:fill="auto"/>
            <w:vAlign w:val="bottom"/>
          </w:tcPr>
          <w:p w14:paraId="230BD896" w14:textId="77777777" w:rsidR="00F5659C" w:rsidRPr="00E856BE" w:rsidRDefault="00F5659C" w:rsidP="00FE521E">
            <w:pPr>
              <w:jc w:val="center"/>
            </w:pPr>
            <w:r w:rsidRPr="00E856BE">
              <w:t>47%</w:t>
            </w:r>
          </w:p>
        </w:tc>
      </w:tr>
      <w:tr w:rsidR="00F5659C" w:rsidRPr="00E856BE" w14:paraId="373C6B7E" w14:textId="77777777" w:rsidTr="00FE521E">
        <w:trPr>
          <w:trHeight w:val="233"/>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14:paraId="1DC4863B" w14:textId="77777777" w:rsidR="00F5659C" w:rsidRPr="00E856BE" w:rsidRDefault="00F5659C" w:rsidP="00FE521E">
            <w:r w:rsidRPr="00E856BE">
              <w:t>Salesperson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175E3803" w14:textId="77777777" w:rsidR="00F5659C" w:rsidRPr="00E856BE" w:rsidRDefault="00F5659C" w:rsidP="00FE521E">
            <w:pPr>
              <w:jc w:val="center"/>
            </w:pPr>
            <w:r w:rsidRPr="00E856BE">
              <w:t>82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149795DF" w14:textId="77777777" w:rsidR="00F5659C" w:rsidRPr="00E856BE" w:rsidRDefault="00F5659C" w:rsidP="00FE521E">
            <w:pPr>
              <w:jc w:val="center"/>
            </w:pPr>
            <w:r w:rsidRPr="00E856BE">
              <w:t>53</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165D4A21" w14:textId="77777777" w:rsidR="00F5659C" w:rsidRPr="00E856BE" w:rsidRDefault="00F5659C" w:rsidP="00FE521E">
            <w:pPr>
              <w:jc w:val="center"/>
            </w:pPr>
            <w:r w:rsidRPr="00E856BE">
              <w:t>29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13F19DB9" w14:textId="77777777" w:rsidR="00F5659C" w:rsidRPr="00E856BE" w:rsidRDefault="00F5659C" w:rsidP="00FE521E">
            <w:pPr>
              <w:jc w:val="center"/>
            </w:pPr>
            <w:r w:rsidRPr="00E856BE">
              <w:t>65%</w:t>
            </w:r>
          </w:p>
        </w:tc>
      </w:tr>
      <w:tr w:rsidR="00F5659C" w:rsidRPr="00E856BE" w14:paraId="653DA17A" w14:textId="77777777" w:rsidTr="00FE521E">
        <w:trPr>
          <w:trHeight w:val="285"/>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14:paraId="23F49DD6" w14:textId="77777777" w:rsidR="00F5659C" w:rsidRPr="00E856BE" w:rsidRDefault="00F5659C" w:rsidP="00FE521E">
            <w:r w:rsidRPr="00E856BE">
              <w:t>Salesperson Spanish</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7A57E525" w14:textId="77777777" w:rsidR="00F5659C" w:rsidRPr="00E856BE" w:rsidRDefault="00F5659C" w:rsidP="00FE521E">
            <w:pPr>
              <w:jc w:val="center"/>
            </w:pPr>
            <w:r w:rsidRPr="00E856BE">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18FEA472" w14:textId="77777777" w:rsidR="00F5659C" w:rsidRPr="00E856BE" w:rsidRDefault="00F5659C" w:rsidP="00FE521E">
            <w:pPr>
              <w:jc w:val="center"/>
            </w:pPr>
            <w:r w:rsidRPr="00E856BE">
              <w:t>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7BF76162" w14:textId="77777777" w:rsidR="00F5659C" w:rsidRPr="00E856BE" w:rsidRDefault="00F5659C" w:rsidP="00FE521E">
            <w:pPr>
              <w:jc w:val="center"/>
            </w:pPr>
            <w:r w:rsidRPr="00E856BE">
              <w:t>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5C5FE0BD" w14:textId="77777777" w:rsidR="00F5659C" w:rsidRPr="00E856BE" w:rsidRDefault="00F5659C" w:rsidP="00FE521E">
            <w:pPr>
              <w:jc w:val="center"/>
            </w:pPr>
            <w:r w:rsidRPr="00E856BE">
              <w:t>0</w:t>
            </w:r>
          </w:p>
        </w:tc>
      </w:tr>
      <w:tr w:rsidR="00F5659C" w:rsidRPr="00E856BE" w14:paraId="2E2FEBFF" w14:textId="77777777" w:rsidTr="00FE521E">
        <w:trPr>
          <w:trHeight w:val="285"/>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14:paraId="0868B7F7" w14:textId="77777777" w:rsidR="00F5659C" w:rsidRPr="00E856BE" w:rsidRDefault="00F5659C" w:rsidP="00FE521E">
            <w:pPr>
              <w:rPr>
                <w:b/>
              </w:rPr>
            </w:pPr>
            <w:r w:rsidRPr="00E856BE">
              <w:rPr>
                <w:b/>
              </w:rPr>
              <w:t>TOTAL</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34662EC3" w14:textId="77777777" w:rsidR="00F5659C" w:rsidRPr="00E856BE" w:rsidRDefault="00F5659C" w:rsidP="00FE521E">
            <w:pPr>
              <w:jc w:val="center"/>
              <w:rPr>
                <w:b/>
              </w:rPr>
            </w:pPr>
            <w:r w:rsidRPr="00E856BE">
              <w:rPr>
                <w:b/>
              </w:rPr>
              <w:t>413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4F1CB2E0" w14:textId="77777777" w:rsidR="00F5659C" w:rsidRPr="00E856BE" w:rsidRDefault="00F5659C" w:rsidP="00FE521E">
            <w:pPr>
              <w:jc w:val="center"/>
              <w:rPr>
                <w:b/>
              </w:rPr>
            </w:pPr>
            <w:r w:rsidRPr="00E856BE">
              <w:rPr>
                <w:b/>
              </w:rPr>
              <w:t>242</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1B071285" w14:textId="77777777" w:rsidR="00F5659C" w:rsidRPr="00E856BE" w:rsidRDefault="00F5659C" w:rsidP="00FE521E">
            <w:pPr>
              <w:jc w:val="center"/>
              <w:rPr>
                <w:b/>
              </w:rPr>
            </w:pPr>
            <w:r w:rsidRPr="00E856BE">
              <w:rPr>
                <w:b/>
              </w:rPr>
              <w:t>171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795E354E" w14:textId="77777777" w:rsidR="00F5659C" w:rsidRPr="00E856BE" w:rsidRDefault="00F5659C" w:rsidP="00FE521E">
            <w:pPr>
              <w:jc w:val="center"/>
              <w:rPr>
                <w:b/>
              </w:rPr>
            </w:pPr>
            <w:r w:rsidRPr="00E856BE">
              <w:rPr>
                <w:b/>
              </w:rPr>
              <w:t>59%</w:t>
            </w:r>
          </w:p>
        </w:tc>
      </w:tr>
    </w:tbl>
    <w:p w14:paraId="7F7D5672" w14:textId="77777777" w:rsidR="00F5659C" w:rsidRPr="00E856BE" w:rsidRDefault="00F5659C" w:rsidP="00F5659C"/>
    <w:p w14:paraId="066A5831" w14:textId="77777777" w:rsidR="00F5659C" w:rsidRPr="00E856BE" w:rsidRDefault="00F5659C" w:rsidP="00F5659C">
      <w:pPr>
        <w:rPr>
          <w:b/>
        </w:rPr>
      </w:pPr>
    </w:p>
    <w:p w14:paraId="38C5FE2F" w14:textId="77777777" w:rsidR="00F5659C" w:rsidRPr="00E856BE" w:rsidRDefault="00F5659C" w:rsidP="00F5659C">
      <w:r w:rsidRPr="00E856BE">
        <w:t xml:space="preserve">The Commissioners had no comments. </w:t>
      </w:r>
    </w:p>
    <w:p w14:paraId="1EB51543" w14:textId="77777777" w:rsidR="00F5659C" w:rsidRPr="00E856BE" w:rsidRDefault="00F5659C" w:rsidP="00F5659C"/>
    <w:p w14:paraId="23FD6A0F" w14:textId="77777777" w:rsidR="00F5659C" w:rsidRPr="00E856BE" w:rsidRDefault="00F5659C" w:rsidP="00F5659C"/>
    <w:p w14:paraId="4BDA7633" w14:textId="77777777" w:rsidR="00F5659C" w:rsidRPr="00E856BE" w:rsidRDefault="00F5659C" w:rsidP="00F5659C"/>
    <w:p w14:paraId="16F55793" w14:textId="77777777" w:rsidR="00F5659C" w:rsidRPr="00E856BE" w:rsidRDefault="00F5659C" w:rsidP="00F5659C"/>
    <w:p w14:paraId="5D2D5C18" w14:textId="77777777" w:rsidR="00F5659C" w:rsidRPr="00E856BE" w:rsidRDefault="00F5659C" w:rsidP="00F5659C"/>
    <w:p w14:paraId="3032FFAD" w14:textId="77777777" w:rsidR="00F5659C" w:rsidRPr="00E856BE" w:rsidRDefault="00F5659C" w:rsidP="00F5659C"/>
    <w:p w14:paraId="2F876C76" w14:textId="77777777" w:rsidR="00F5659C" w:rsidRPr="00E856BE" w:rsidRDefault="00F5659C" w:rsidP="00F5659C"/>
    <w:p w14:paraId="7958B1D2" w14:textId="77777777" w:rsidR="00F5659C" w:rsidRPr="00E856BE" w:rsidRDefault="00F5659C" w:rsidP="00F5659C"/>
    <w:p w14:paraId="5AAAC604" w14:textId="77777777" w:rsidR="00F5659C" w:rsidRPr="00E856BE" w:rsidRDefault="00F5659C" w:rsidP="00F5659C"/>
    <w:p w14:paraId="647B63B0" w14:textId="77777777" w:rsidR="00F5659C" w:rsidRPr="00E856BE" w:rsidRDefault="00F5659C" w:rsidP="00F5659C"/>
    <w:p w14:paraId="6CAC47C7" w14:textId="77777777" w:rsidR="00F5659C" w:rsidRPr="00E856BE" w:rsidRDefault="00F5659C" w:rsidP="00F5659C"/>
    <w:p w14:paraId="284A8C43" w14:textId="77777777" w:rsidR="00F5659C" w:rsidRDefault="00F5659C" w:rsidP="00F5659C"/>
    <w:p w14:paraId="4EF3C0A1" w14:textId="77777777" w:rsidR="00F5659C" w:rsidRDefault="00F5659C" w:rsidP="00F5659C"/>
    <w:p w14:paraId="7831B59B" w14:textId="77777777" w:rsidR="00F5659C" w:rsidRDefault="00F5659C" w:rsidP="00F5659C"/>
    <w:p w14:paraId="2610E256" w14:textId="77777777" w:rsidR="00F5659C" w:rsidRDefault="00F5659C" w:rsidP="00F5659C"/>
    <w:p w14:paraId="70C7CDCA" w14:textId="77777777" w:rsidR="00F5659C" w:rsidRDefault="00F5659C" w:rsidP="00F5659C"/>
    <w:p w14:paraId="3C2EA256" w14:textId="77777777" w:rsidR="00F5659C" w:rsidRPr="00E856BE" w:rsidRDefault="00F5659C" w:rsidP="00F5659C"/>
    <w:p w14:paraId="6416A311" w14:textId="77777777" w:rsidR="00F5659C" w:rsidRPr="00E856BE" w:rsidRDefault="00F5659C" w:rsidP="00F5659C"/>
    <w:p w14:paraId="537ABD9C" w14:textId="77777777" w:rsidR="00F5659C" w:rsidRPr="00E856BE" w:rsidRDefault="00F5659C" w:rsidP="00F5659C">
      <w:pPr>
        <w:ind w:left="2160" w:firstLine="720"/>
        <w:rPr>
          <w:b/>
        </w:rPr>
      </w:pPr>
      <w:r w:rsidRPr="00E856BE">
        <w:rPr>
          <w:b/>
        </w:rPr>
        <w:t>Maryland Home Improvement Stats</w:t>
      </w:r>
      <w:r w:rsidRPr="00E856BE">
        <w:rPr>
          <w:b/>
        </w:rPr>
        <w:tab/>
      </w:r>
    </w:p>
    <w:p w14:paraId="26C8DBDF" w14:textId="77777777" w:rsidR="00F5659C" w:rsidRPr="00E856BE" w:rsidRDefault="00F5659C" w:rsidP="00F5659C">
      <w:pPr>
        <w:ind w:left="2160" w:firstLine="720"/>
        <w:rPr>
          <w:b/>
        </w:rPr>
      </w:pPr>
    </w:p>
    <w:p w14:paraId="02A7B775" w14:textId="77777777" w:rsidR="00F5659C" w:rsidRPr="00E856BE" w:rsidRDefault="00F5659C" w:rsidP="00F5659C">
      <w:pPr>
        <w:ind w:left="2160" w:firstLine="720"/>
        <w:rPr>
          <w:b/>
        </w:rPr>
      </w:pPr>
    </w:p>
    <w:p w14:paraId="7735B4E1" w14:textId="77777777" w:rsidR="00F5659C" w:rsidRPr="00E856BE" w:rsidRDefault="00F5659C" w:rsidP="00F5659C">
      <w:pPr>
        <w:spacing w:line="276" w:lineRule="auto"/>
      </w:pPr>
    </w:p>
    <w:tbl>
      <w:tblPr>
        <w:tblpPr w:leftFromText="180" w:rightFromText="180" w:vertAnchor="text" w:tblpX="8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950"/>
      </w:tblGrid>
      <w:tr w:rsidR="00F5659C" w:rsidRPr="00E856BE" w14:paraId="73AA0916" w14:textId="77777777" w:rsidTr="00FE521E">
        <w:tc>
          <w:tcPr>
            <w:tcW w:w="8910" w:type="dxa"/>
            <w:gridSpan w:val="2"/>
            <w:shd w:val="clear" w:color="auto" w:fill="auto"/>
          </w:tcPr>
          <w:p w14:paraId="6269107A" w14:textId="77777777" w:rsidR="00F5659C" w:rsidRPr="00E856BE" w:rsidRDefault="00F5659C" w:rsidP="00FE521E">
            <w:pPr>
              <w:widowControl w:val="0"/>
              <w:spacing w:line="276" w:lineRule="auto"/>
              <w:jc w:val="center"/>
              <w:rPr>
                <w:rFonts w:ascii="Bookman Old Style" w:hAnsi="Bookman Old Style"/>
                <w:b/>
                <w:color w:val="FF0000"/>
                <w:sz w:val="32"/>
              </w:rPr>
            </w:pPr>
            <w:r w:rsidRPr="00E856BE">
              <w:rPr>
                <w:rFonts w:ascii="Bookman Old Style" w:hAnsi="Bookman Old Style"/>
                <w:b/>
                <w:color w:val="FF0000"/>
                <w:sz w:val="36"/>
              </w:rPr>
              <w:t xml:space="preserve">MARCH 2021 </w:t>
            </w:r>
          </w:p>
        </w:tc>
      </w:tr>
      <w:tr w:rsidR="00F5659C" w:rsidRPr="00E856BE" w14:paraId="52B1DC72" w14:textId="77777777" w:rsidTr="00FE521E">
        <w:trPr>
          <w:trHeight w:val="488"/>
        </w:trPr>
        <w:tc>
          <w:tcPr>
            <w:tcW w:w="3960" w:type="dxa"/>
            <w:shd w:val="clear" w:color="auto" w:fill="auto"/>
          </w:tcPr>
          <w:p w14:paraId="5D2B78FE" w14:textId="77777777" w:rsidR="00F5659C" w:rsidRPr="00E856BE" w:rsidRDefault="00F5659C" w:rsidP="00FE521E">
            <w:pPr>
              <w:widowControl w:val="0"/>
              <w:spacing w:line="276" w:lineRule="auto"/>
              <w:rPr>
                <w:rFonts w:ascii="Copperplate Gothic Bold" w:hAnsi="Copperplate Gothic Bold"/>
                <w:b/>
                <w:color w:val="FF0000"/>
              </w:rPr>
            </w:pPr>
            <w:r w:rsidRPr="00E856BE">
              <w:rPr>
                <w:rFonts w:ascii="Copperplate Gothic Bold" w:hAnsi="Copperplate Gothic Bold"/>
                <w:b/>
                <w:color w:val="FF0000"/>
                <w:sz w:val="28"/>
              </w:rPr>
              <w:t>LICENSING ACTIVITY</w:t>
            </w:r>
          </w:p>
        </w:tc>
        <w:tc>
          <w:tcPr>
            <w:tcW w:w="4950" w:type="dxa"/>
            <w:shd w:val="clear" w:color="auto" w:fill="auto"/>
          </w:tcPr>
          <w:p w14:paraId="67CD869B" w14:textId="77777777" w:rsidR="00F5659C" w:rsidRPr="00E856BE" w:rsidRDefault="00F5659C" w:rsidP="00FE521E">
            <w:pPr>
              <w:widowControl w:val="0"/>
              <w:spacing w:line="276" w:lineRule="auto"/>
              <w:jc w:val="center"/>
              <w:rPr>
                <w:rFonts w:ascii="Copperplate Gothic Bold" w:hAnsi="Copperplate Gothic Bold"/>
                <w:b/>
                <w:color w:val="FF0000"/>
              </w:rPr>
            </w:pPr>
            <w:r w:rsidRPr="00E856BE">
              <w:rPr>
                <w:rFonts w:ascii="Copperplate Gothic Bold" w:hAnsi="Copperplate Gothic Bold"/>
                <w:b/>
                <w:color w:val="FF0000"/>
              </w:rPr>
              <w:t xml:space="preserve"> </w:t>
            </w:r>
          </w:p>
        </w:tc>
      </w:tr>
      <w:tr w:rsidR="00F5659C" w:rsidRPr="00E856BE" w14:paraId="2647AD84" w14:textId="77777777" w:rsidTr="00FE521E">
        <w:tc>
          <w:tcPr>
            <w:tcW w:w="3960" w:type="dxa"/>
            <w:shd w:val="clear" w:color="auto" w:fill="auto"/>
          </w:tcPr>
          <w:p w14:paraId="0C62F016" w14:textId="77777777" w:rsidR="00F5659C" w:rsidRPr="00E856BE" w:rsidRDefault="00F5659C" w:rsidP="00FE521E">
            <w:pPr>
              <w:widowControl w:val="0"/>
              <w:spacing w:line="360" w:lineRule="auto"/>
              <w:rPr>
                <w:b/>
              </w:rPr>
            </w:pPr>
            <w:r w:rsidRPr="00E856BE">
              <w:rPr>
                <w:b/>
              </w:rPr>
              <w:t>Current Licenses Total</w:t>
            </w:r>
          </w:p>
        </w:tc>
        <w:tc>
          <w:tcPr>
            <w:tcW w:w="4950" w:type="dxa"/>
            <w:shd w:val="clear" w:color="auto" w:fill="auto"/>
          </w:tcPr>
          <w:p w14:paraId="4AA13A55" w14:textId="77777777" w:rsidR="00F5659C" w:rsidRPr="00E856BE" w:rsidRDefault="00F5659C" w:rsidP="00FE521E">
            <w:pPr>
              <w:widowControl w:val="0"/>
              <w:spacing w:line="360" w:lineRule="auto"/>
              <w:jc w:val="center"/>
              <w:rPr>
                <w:rFonts w:ascii="Copperplate Gothic Bold" w:hAnsi="Copperplate Gothic Bold"/>
              </w:rPr>
            </w:pPr>
            <w:r w:rsidRPr="00E856BE">
              <w:rPr>
                <w:rFonts w:ascii="Copperplate Gothic Bold" w:hAnsi="Copperplate Gothic Bold"/>
              </w:rPr>
              <w:t>36,556</w:t>
            </w:r>
          </w:p>
        </w:tc>
      </w:tr>
      <w:tr w:rsidR="00F5659C" w:rsidRPr="00E856BE" w14:paraId="141F542D" w14:textId="77777777" w:rsidTr="00FE521E">
        <w:tc>
          <w:tcPr>
            <w:tcW w:w="3960" w:type="dxa"/>
            <w:shd w:val="clear" w:color="auto" w:fill="auto"/>
          </w:tcPr>
          <w:p w14:paraId="26D8643E" w14:textId="77777777" w:rsidR="00F5659C" w:rsidRPr="00E856BE" w:rsidRDefault="00F5659C" w:rsidP="00FE521E">
            <w:pPr>
              <w:widowControl w:val="0"/>
              <w:spacing w:line="360" w:lineRule="auto"/>
              <w:rPr>
                <w:i/>
              </w:rPr>
            </w:pPr>
            <w:r w:rsidRPr="00E856BE">
              <w:rPr>
                <w:i/>
              </w:rPr>
              <w:t xml:space="preserve">   Contractor/Salesperson</w:t>
            </w:r>
          </w:p>
        </w:tc>
        <w:tc>
          <w:tcPr>
            <w:tcW w:w="4950" w:type="dxa"/>
            <w:shd w:val="clear" w:color="auto" w:fill="auto"/>
          </w:tcPr>
          <w:p w14:paraId="568A5658" w14:textId="77777777" w:rsidR="00F5659C" w:rsidRPr="00E856BE" w:rsidRDefault="00F5659C" w:rsidP="00FE521E">
            <w:pPr>
              <w:widowControl w:val="0"/>
              <w:spacing w:line="360" w:lineRule="auto"/>
              <w:jc w:val="center"/>
              <w:rPr>
                <w:rFonts w:ascii="Copperplate Gothic Bold" w:hAnsi="Copperplate Gothic Bold"/>
              </w:rPr>
            </w:pPr>
            <w:r w:rsidRPr="00E856BE">
              <w:rPr>
                <w:rFonts w:ascii="Copperplate Gothic Bold" w:hAnsi="Copperplate Gothic Bold"/>
              </w:rPr>
              <w:t>19,049</w:t>
            </w:r>
          </w:p>
        </w:tc>
      </w:tr>
      <w:tr w:rsidR="00F5659C" w:rsidRPr="00E856BE" w14:paraId="2EB00C1A" w14:textId="77777777" w:rsidTr="00FE521E">
        <w:tc>
          <w:tcPr>
            <w:tcW w:w="3960" w:type="dxa"/>
            <w:shd w:val="clear" w:color="auto" w:fill="auto"/>
          </w:tcPr>
          <w:p w14:paraId="10ECEC89" w14:textId="77777777" w:rsidR="00F5659C" w:rsidRPr="00E856BE" w:rsidRDefault="00F5659C" w:rsidP="00FE521E">
            <w:pPr>
              <w:widowControl w:val="0"/>
              <w:spacing w:line="360" w:lineRule="auto"/>
              <w:rPr>
                <w:i/>
              </w:rPr>
            </w:pPr>
            <w:r w:rsidRPr="00E856BE">
              <w:rPr>
                <w:i/>
              </w:rPr>
              <w:t xml:space="preserve">   Salesperson</w:t>
            </w:r>
          </w:p>
        </w:tc>
        <w:tc>
          <w:tcPr>
            <w:tcW w:w="4950" w:type="dxa"/>
            <w:shd w:val="clear" w:color="auto" w:fill="auto"/>
          </w:tcPr>
          <w:p w14:paraId="6C3B015C" w14:textId="77777777" w:rsidR="00F5659C" w:rsidRPr="00E856BE" w:rsidRDefault="00F5659C" w:rsidP="00FE521E">
            <w:pPr>
              <w:widowControl w:val="0"/>
              <w:spacing w:line="360" w:lineRule="auto"/>
              <w:jc w:val="center"/>
              <w:rPr>
                <w:rFonts w:ascii="Copperplate Gothic Bold" w:hAnsi="Copperplate Gothic Bold"/>
              </w:rPr>
            </w:pPr>
            <w:r w:rsidRPr="00E856BE">
              <w:rPr>
                <w:rFonts w:ascii="Copperplate Gothic Bold" w:hAnsi="Copperplate Gothic Bold"/>
              </w:rPr>
              <w:t>3,188</w:t>
            </w:r>
          </w:p>
        </w:tc>
      </w:tr>
      <w:tr w:rsidR="00F5659C" w:rsidRPr="00E856BE" w14:paraId="126A7ED7" w14:textId="77777777" w:rsidTr="00FE521E">
        <w:tc>
          <w:tcPr>
            <w:tcW w:w="3960" w:type="dxa"/>
            <w:shd w:val="clear" w:color="auto" w:fill="auto"/>
          </w:tcPr>
          <w:p w14:paraId="32CD07A7" w14:textId="77777777" w:rsidR="00F5659C" w:rsidRPr="00E856BE" w:rsidRDefault="00F5659C" w:rsidP="00FE521E">
            <w:pPr>
              <w:widowControl w:val="0"/>
              <w:spacing w:line="360" w:lineRule="auto"/>
              <w:rPr>
                <w:i/>
              </w:rPr>
            </w:pPr>
            <w:r w:rsidRPr="00E856BE">
              <w:rPr>
                <w:i/>
              </w:rPr>
              <w:t xml:space="preserve">   Contractor/Salesperson (Corp/Part) </w:t>
            </w:r>
          </w:p>
        </w:tc>
        <w:tc>
          <w:tcPr>
            <w:tcW w:w="4950" w:type="dxa"/>
            <w:shd w:val="clear" w:color="auto" w:fill="auto"/>
          </w:tcPr>
          <w:p w14:paraId="7EAB7312" w14:textId="77777777" w:rsidR="00F5659C" w:rsidRPr="00E856BE" w:rsidRDefault="00F5659C" w:rsidP="00FE521E">
            <w:pPr>
              <w:widowControl w:val="0"/>
              <w:spacing w:line="360" w:lineRule="auto"/>
              <w:jc w:val="center"/>
              <w:rPr>
                <w:rFonts w:ascii="Copperplate Gothic Bold" w:hAnsi="Copperplate Gothic Bold"/>
              </w:rPr>
            </w:pPr>
            <w:r w:rsidRPr="00E856BE">
              <w:rPr>
                <w:rFonts w:ascii="Copperplate Gothic Bold" w:hAnsi="Copperplate Gothic Bold"/>
              </w:rPr>
              <w:t>13,215</w:t>
            </w:r>
          </w:p>
        </w:tc>
      </w:tr>
      <w:tr w:rsidR="00F5659C" w:rsidRPr="00E856BE" w14:paraId="6F83C3FD" w14:textId="77777777" w:rsidTr="00FE521E">
        <w:tc>
          <w:tcPr>
            <w:tcW w:w="3960" w:type="dxa"/>
            <w:shd w:val="clear" w:color="auto" w:fill="auto"/>
          </w:tcPr>
          <w:p w14:paraId="1A90B6FB" w14:textId="77777777" w:rsidR="00F5659C" w:rsidRPr="00E856BE" w:rsidRDefault="00F5659C" w:rsidP="00FE521E">
            <w:pPr>
              <w:widowControl w:val="0"/>
              <w:spacing w:line="360" w:lineRule="auto"/>
              <w:rPr>
                <w:i/>
              </w:rPr>
            </w:pPr>
            <w:r w:rsidRPr="00E856BE">
              <w:rPr>
                <w:i/>
              </w:rPr>
              <w:t xml:space="preserve">   Applications Approved</w:t>
            </w:r>
          </w:p>
        </w:tc>
        <w:tc>
          <w:tcPr>
            <w:tcW w:w="4950" w:type="dxa"/>
            <w:shd w:val="clear" w:color="auto" w:fill="auto"/>
          </w:tcPr>
          <w:p w14:paraId="3CC8697D" w14:textId="77777777" w:rsidR="00F5659C" w:rsidRPr="00E856BE" w:rsidRDefault="00F5659C" w:rsidP="00FE521E">
            <w:pPr>
              <w:widowControl w:val="0"/>
              <w:spacing w:line="360" w:lineRule="auto"/>
              <w:jc w:val="center"/>
              <w:rPr>
                <w:rFonts w:ascii="Copperplate Gothic Bold" w:hAnsi="Copperplate Gothic Bold"/>
              </w:rPr>
            </w:pPr>
            <w:r w:rsidRPr="00E856BE">
              <w:rPr>
                <w:rFonts w:ascii="Copperplate Gothic Bold" w:hAnsi="Copperplate Gothic Bold"/>
              </w:rPr>
              <w:t>205</w:t>
            </w:r>
          </w:p>
        </w:tc>
      </w:tr>
      <w:tr w:rsidR="00F5659C" w:rsidRPr="00E856BE" w14:paraId="1CC29936" w14:textId="77777777" w:rsidTr="00FE521E">
        <w:tc>
          <w:tcPr>
            <w:tcW w:w="3960" w:type="dxa"/>
            <w:shd w:val="clear" w:color="auto" w:fill="auto"/>
          </w:tcPr>
          <w:p w14:paraId="2D02AA1C" w14:textId="77777777" w:rsidR="00F5659C" w:rsidRPr="00E856BE" w:rsidRDefault="00F5659C" w:rsidP="00FE521E">
            <w:pPr>
              <w:widowControl w:val="0"/>
              <w:spacing w:line="276" w:lineRule="auto"/>
              <w:rPr>
                <w:i/>
              </w:rPr>
            </w:pPr>
          </w:p>
        </w:tc>
        <w:tc>
          <w:tcPr>
            <w:tcW w:w="4950" w:type="dxa"/>
            <w:shd w:val="clear" w:color="auto" w:fill="auto"/>
          </w:tcPr>
          <w:p w14:paraId="5A44CEE9" w14:textId="77777777" w:rsidR="00F5659C" w:rsidRPr="00E856BE" w:rsidRDefault="00F5659C" w:rsidP="00FE521E">
            <w:pPr>
              <w:widowControl w:val="0"/>
              <w:spacing w:line="276" w:lineRule="auto"/>
              <w:jc w:val="center"/>
              <w:rPr>
                <w:rFonts w:ascii="Copperplate Gothic Bold" w:hAnsi="Copperplate Gothic Bold"/>
              </w:rPr>
            </w:pPr>
          </w:p>
        </w:tc>
      </w:tr>
      <w:tr w:rsidR="00F5659C" w:rsidRPr="00E856BE" w14:paraId="72845C17" w14:textId="77777777" w:rsidTr="00FE521E">
        <w:tc>
          <w:tcPr>
            <w:tcW w:w="8910" w:type="dxa"/>
            <w:gridSpan w:val="2"/>
            <w:shd w:val="clear" w:color="auto" w:fill="auto"/>
          </w:tcPr>
          <w:p w14:paraId="707C7AEA" w14:textId="77777777" w:rsidR="00F5659C" w:rsidRPr="00E856BE" w:rsidRDefault="00F5659C" w:rsidP="00FE521E">
            <w:pPr>
              <w:widowControl w:val="0"/>
              <w:spacing w:line="276" w:lineRule="auto"/>
              <w:rPr>
                <w:rFonts w:ascii="Copperplate Gothic Bold" w:hAnsi="Copperplate Gothic Bold"/>
                <w:b/>
              </w:rPr>
            </w:pPr>
            <w:r w:rsidRPr="00E856BE">
              <w:rPr>
                <w:rFonts w:ascii="Copperplate Gothic Bold" w:hAnsi="Copperplate Gothic Bold"/>
                <w:b/>
                <w:color w:val="FF0000"/>
              </w:rPr>
              <w:t>COMPLAINTS RECEIVED</w:t>
            </w:r>
          </w:p>
        </w:tc>
      </w:tr>
      <w:tr w:rsidR="00F5659C" w:rsidRPr="00E856BE" w14:paraId="14787844" w14:textId="77777777" w:rsidTr="00FE521E">
        <w:tc>
          <w:tcPr>
            <w:tcW w:w="3960" w:type="dxa"/>
            <w:shd w:val="clear" w:color="auto" w:fill="auto"/>
          </w:tcPr>
          <w:p w14:paraId="5ACDCC93" w14:textId="77777777" w:rsidR="00F5659C" w:rsidRPr="00E856BE" w:rsidRDefault="00F5659C" w:rsidP="00FE521E">
            <w:pPr>
              <w:widowControl w:val="0"/>
              <w:spacing w:line="360" w:lineRule="auto"/>
              <w:rPr>
                <w:b/>
              </w:rPr>
            </w:pPr>
            <w:r w:rsidRPr="00E856BE">
              <w:rPr>
                <w:b/>
              </w:rPr>
              <w:t xml:space="preserve">Complaints Received </w:t>
            </w:r>
          </w:p>
        </w:tc>
        <w:tc>
          <w:tcPr>
            <w:tcW w:w="4950" w:type="dxa"/>
            <w:shd w:val="clear" w:color="auto" w:fill="auto"/>
          </w:tcPr>
          <w:p w14:paraId="242E04BC" w14:textId="77777777" w:rsidR="00F5659C" w:rsidRPr="00E856BE" w:rsidRDefault="00F5659C" w:rsidP="00FE521E">
            <w:pPr>
              <w:widowControl w:val="0"/>
              <w:spacing w:line="360" w:lineRule="auto"/>
              <w:jc w:val="center"/>
              <w:rPr>
                <w:rFonts w:ascii="Copperplate Gothic Bold" w:hAnsi="Copperplate Gothic Bold"/>
                <w:b/>
              </w:rPr>
            </w:pPr>
            <w:r w:rsidRPr="00E856BE">
              <w:rPr>
                <w:rFonts w:ascii="Copperplate Gothic Bold" w:hAnsi="Copperplate Gothic Bold"/>
                <w:b/>
              </w:rPr>
              <w:t>109</w:t>
            </w:r>
          </w:p>
        </w:tc>
      </w:tr>
      <w:tr w:rsidR="00F5659C" w:rsidRPr="00E856BE" w14:paraId="58582137" w14:textId="77777777" w:rsidTr="00FE521E">
        <w:tc>
          <w:tcPr>
            <w:tcW w:w="3960" w:type="dxa"/>
            <w:shd w:val="clear" w:color="auto" w:fill="auto"/>
          </w:tcPr>
          <w:p w14:paraId="6CAA859E" w14:textId="77777777" w:rsidR="00F5659C" w:rsidRPr="00E856BE" w:rsidRDefault="00F5659C" w:rsidP="00FE521E">
            <w:pPr>
              <w:widowControl w:val="0"/>
              <w:spacing w:line="360" w:lineRule="auto"/>
              <w:rPr>
                <w:i/>
              </w:rPr>
            </w:pPr>
            <w:r w:rsidRPr="00E856BE">
              <w:rPr>
                <w:i/>
              </w:rPr>
              <w:t xml:space="preserve">     Licensed</w:t>
            </w:r>
          </w:p>
        </w:tc>
        <w:tc>
          <w:tcPr>
            <w:tcW w:w="4950" w:type="dxa"/>
            <w:shd w:val="clear" w:color="auto" w:fill="auto"/>
          </w:tcPr>
          <w:p w14:paraId="64D4F216" w14:textId="77777777" w:rsidR="00F5659C" w:rsidRPr="00E856BE" w:rsidRDefault="00F5659C" w:rsidP="00FE521E">
            <w:pPr>
              <w:widowControl w:val="0"/>
              <w:spacing w:line="360" w:lineRule="auto"/>
              <w:jc w:val="center"/>
              <w:rPr>
                <w:rFonts w:ascii="Copperplate Gothic Bold" w:hAnsi="Copperplate Gothic Bold"/>
              </w:rPr>
            </w:pPr>
            <w:r w:rsidRPr="00E856BE">
              <w:rPr>
                <w:rFonts w:ascii="Copperplate Gothic Bold" w:hAnsi="Copperplate Gothic Bold"/>
              </w:rPr>
              <w:t>63</w:t>
            </w:r>
          </w:p>
        </w:tc>
      </w:tr>
      <w:tr w:rsidR="00F5659C" w:rsidRPr="00E856BE" w14:paraId="61FBA1CD" w14:textId="77777777" w:rsidTr="00FE521E">
        <w:tc>
          <w:tcPr>
            <w:tcW w:w="3960" w:type="dxa"/>
            <w:shd w:val="clear" w:color="auto" w:fill="auto"/>
          </w:tcPr>
          <w:p w14:paraId="47FF120C" w14:textId="77777777" w:rsidR="00F5659C" w:rsidRPr="00E856BE" w:rsidRDefault="00F5659C" w:rsidP="00FE521E">
            <w:pPr>
              <w:widowControl w:val="0"/>
              <w:spacing w:line="360" w:lineRule="auto"/>
              <w:rPr>
                <w:i/>
              </w:rPr>
            </w:pPr>
            <w:r w:rsidRPr="00E856BE">
              <w:rPr>
                <w:i/>
              </w:rPr>
              <w:t xml:space="preserve">     Unlicensed</w:t>
            </w:r>
          </w:p>
        </w:tc>
        <w:tc>
          <w:tcPr>
            <w:tcW w:w="4950" w:type="dxa"/>
            <w:shd w:val="clear" w:color="auto" w:fill="auto"/>
          </w:tcPr>
          <w:p w14:paraId="1F6432C0" w14:textId="77777777" w:rsidR="00F5659C" w:rsidRPr="00E856BE" w:rsidRDefault="00F5659C" w:rsidP="00FE521E">
            <w:pPr>
              <w:widowControl w:val="0"/>
              <w:spacing w:line="360" w:lineRule="auto"/>
              <w:jc w:val="center"/>
              <w:rPr>
                <w:rFonts w:ascii="Copperplate Gothic Bold" w:hAnsi="Copperplate Gothic Bold"/>
              </w:rPr>
            </w:pPr>
            <w:r w:rsidRPr="00E856BE">
              <w:rPr>
                <w:rFonts w:ascii="Copperplate Gothic Bold" w:hAnsi="Copperplate Gothic Bold"/>
              </w:rPr>
              <w:t>46</w:t>
            </w:r>
          </w:p>
        </w:tc>
      </w:tr>
      <w:tr w:rsidR="00F5659C" w:rsidRPr="00E856BE" w14:paraId="59C0C7E1" w14:textId="77777777" w:rsidTr="00FE521E">
        <w:trPr>
          <w:trHeight w:val="668"/>
        </w:trPr>
        <w:tc>
          <w:tcPr>
            <w:tcW w:w="3960" w:type="dxa"/>
            <w:shd w:val="clear" w:color="auto" w:fill="auto"/>
          </w:tcPr>
          <w:p w14:paraId="0D7B1C34" w14:textId="77777777" w:rsidR="00F5659C" w:rsidRPr="00E856BE" w:rsidRDefault="00F5659C" w:rsidP="00FE521E">
            <w:pPr>
              <w:widowControl w:val="0"/>
              <w:spacing w:line="360" w:lineRule="auto"/>
            </w:pPr>
            <w:r w:rsidRPr="00E856BE">
              <w:t>Pending</w:t>
            </w:r>
            <w:r w:rsidRPr="00E856BE">
              <w:rPr>
                <w:i/>
              </w:rPr>
              <w:t xml:space="preserve"> </w:t>
            </w:r>
            <w:r w:rsidRPr="00E856BE">
              <w:t>Show Cause Hearings</w:t>
            </w:r>
          </w:p>
        </w:tc>
        <w:tc>
          <w:tcPr>
            <w:tcW w:w="4950" w:type="dxa"/>
            <w:shd w:val="clear" w:color="auto" w:fill="auto"/>
          </w:tcPr>
          <w:p w14:paraId="46F5AB7D" w14:textId="77777777" w:rsidR="00F5659C" w:rsidRPr="00E856BE" w:rsidRDefault="00F5659C" w:rsidP="00FE521E">
            <w:pPr>
              <w:widowControl w:val="0"/>
              <w:spacing w:line="360" w:lineRule="auto"/>
              <w:jc w:val="center"/>
              <w:rPr>
                <w:rFonts w:ascii="Copperplate Gothic Bold" w:hAnsi="Copperplate Gothic Bold"/>
                <w:b/>
              </w:rPr>
            </w:pPr>
            <w:r w:rsidRPr="00E856BE">
              <w:rPr>
                <w:rFonts w:ascii="Copperplate Gothic Bold" w:hAnsi="Copperplate Gothic Bold"/>
                <w:b/>
              </w:rPr>
              <w:t>30</w:t>
            </w:r>
          </w:p>
        </w:tc>
      </w:tr>
      <w:tr w:rsidR="00F5659C" w:rsidRPr="00E856BE" w14:paraId="149CD5FA" w14:textId="77777777" w:rsidTr="00FE521E">
        <w:tc>
          <w:tcPr>
            <w:tcW w:w="3960" w:type="dxa"/>
            <w:shd w:val="clear" w:color="auto" w:fill="auto"/>
          </w:tcPr>
          <w:p w14:paraId="53C0EB0A" w14:textId="77777777" w:rsidR="00F5659C" w:rsidRPr="00E856BE" w:rsidRDefault="00F5659C" w:rsidP="00FE521E">
            <w:pPr>
              <w:widowControl w:val="0"/>
              <w:spacing w:line="360" w:lineRule="auto"/>
            </w:pPr>
            <w:r w:rsidRPr="00E856BE">
              <w:t>Waiting to be sent to OAH</w:t>
            </w:r>
          </w:p>
        </w:tc>
        <w:tc>
          <w:tcPr>
            <w:tcW w:w="4950" w:type="dxa"/>
            <w:shd w:val="clear" w:color="auto" w:fill="auto"/>
          </w:tcPr>
          <w:p w14:paraId="2B05B27B" w14:textId="77777777" w:rsidR="00F5659C" w:rsidRPr="00E856BE" w:rsidRDefault="00F5659C" w:rsidP="00FE521E">
            <w:pPr>
              <w:widowControl w:val="0"/>
              <w:spacing w:line="360" w:lineRule="auto"/>
              <w:jc w:val="center"/>
              <w:rPr>
                <w:rFonts w:ascii="Copperplate Gothic Bold" w:hAnsi="Copperplate Gothic Bold"/>
                <w:b/>
              </w:rPr>
            </w:pPr>
            <w:r w:rsidRPr="00E856BE">
              <w:rPr>
                <w:rFonts w:ascii="Copperplate Gothic Bold" w:hAnsi="Copperplate Gothic Bold"/>
                <w:b/>
              </w:rPr>
              <w:t>25</w:t>
            </w:r>
          </w:p>
        </w:tc>
      </w:tr>
      <w:tr w:rsidR="00F5659C" w:rsidRPr="00E856BE" w14:paraId="1E954AF7" w14:textId="77777777" w:rsidTr="00FE521E">
        <w:tc>
          <w:tcPr>
            <w:tcW w:w="3960" w:type="dxa"/>
            <w:shd w:val="clear" w:color="auto" w:fill="auto"/>
          </w:tcPr>
          <w:p w14:paraId="5FC9A1A0" w14:textId="77777777" w:rsidR="00F5659C" w:rsidRPr="00E856BE" w:rsidRDefault="00F5659C" w:rsidP="00FE521E">
            <w:pPr>
              <w:widowControl w:val="0"/>
              <w:spacing w:line="360" w:lineRule="auto"/>
            </w:pPr>
            <w:r w:rsidRPr="00E856BE">
              <w:t>Pending Hearing/Decision at OAH</w:t>
            </w:r>
          </w:p>
        </w:tc>
        <w:tc>
          <w:tcPr>
            <w:tcW w:w="4950" w:type="dxa"/>
            <w:shd w:val="clear" w:color="auto" w:fill="auto"/>
          </w:tcPr>
          <w:p w14:paraId="554A4DBE" w14:textId="77777777" w:rsidR="00F5659C" w:rsidRPr="00E856BE" w:rsidRDefault="00F5659C" w:rsidP="00FE521E">
            <w:pPr>
              <w:widowControl w:val="0"/>
              <w:spacing w:line="360" w:lineRule="auto"/>
              <w:jc w:val="center"/>
              <w:rPr>
                <w:rFonts w:ascii="Copperplate Gothic Bold" w:hAnsi="Copperplate Gothic Bold"/>
                <w:b/>
              </w:rPr>
            </w:pPr>
            <w:r w:rsidRPr="00E856BE">
              <w:rPr>
                <w:rFonts w:ascii="Copperplate Gothic Bold" w:hAnsi="Copperplate Gothic Bold"/>
                <w:b/>
              </w:rPr>
              <w:t>201</w:t>
            </w:r>
          </w:p>
        </w:tc>
      </w:tr>
      <w:tr w:rsidR="00F5659C" w:rsidRPr="00E856BE" w14:paraId="4DEF9C7C" w14:textId="77777777" w:rsidTr="00FE521E">
        <w:tc>
          <w:tcPr>
            <w:tcW w:w="3960" w:type="dxa"/>
            <w:shd w:val="clear" w:color="auto" w:fill="auto"/>
          </w:tcPr>
          <w:p w14:paraId="6069B082" w14:textId="77777777" w:rsidR="00F5659C" w:rsidRPr="00E856BE" w:rsidRDefault="00F5659C" w:rsidP="00FE521E">
            <w:pPr>
              <w:widowControl w:val="0"/>
              <w:spacing w:line="360" w:lineRule="auto"/>
            </w:pPr>
            <w:r w:rsidRPr="00E856BE">
              <w:t>Mediation</w:t>
            </w:r>
          </w:p>
        </w:tc>
        <w:tc>
          <w:tcPr>
            <w:tcW w:w="4950" w:type="dxa"/>
            <w:shd w:val="clear" w:color="auto" w:fill="auto"/>
          </w:tcPr>
          <w:p w14:paraId="51A54FB4" w14:textId="77777777" w:rsidR="00F5659C" w:rsidRPr="00E856BE" w:rsidRDefault="00F5659C" w:rsidP="00FE521E">
            <w:pPr>
              <w:widowControl w:val="0"/>
              <w:spacing w:line="360" w:lineRule="auto"/>
              <w:jc w:val="center"/>
              <w:rPr>
                <w:rFonts w:ascii="Copperplate Gothic Bold" w:hAnsi="Copperplate Gothic Bold"/>
              </w:rPr>
            </w:pPr>
            <w:r w:rsidRPr="00E856BE">
              <w:rPr>
                <w:rFonts w:ascii="Copperplate Gothic Bold" w:hAnsi="Copperplate Gothic Bold"/>
              </w:rPr>
              <w:t>38</w:t>
            </w:r>
          </w:p>
        </w:tc>
      </w:tr>
      <w:tr w:rsidR="00F5659C" w:rsidRPr="00E856BE" w14:paraId="19B459BA" w14:textId="77777777" w:rsidTr="00FE521E">
        <w:tc>
          <w:tcPr>
            <w:tcW w:w="8910" w:type="dxa"/>
            <w:gridSpan w:val="2"/>
            <w:shd w:val="clear" w:color="auto" w:fill="auto"/>
          </w:tcPr>
          <w:p w14:paraId="7C5310B1" w14:textId="77777777" w:rsidR="00F5659C" w:rsidRPr="00E856BE" w:rsidRDefault="00F5659C" w:rsidP="00FE521E">
            <w:pPr>
              <w:widowControl w:val="0"/>
              <w:spacing w:line="276" w:lineRule="auto"/>
              <w:jc w:val="center"/>
              <w:rPr>
                <w:rFonts w:ascii="Copperplate Gothic Bold" w:hAnsi="Copperplate Gothic Bold"/>
              </w:rPr>
            </w:pPr>
          </w:p>
        </w:tc>
      </w:tr>
      <w:tr w:rsidR="00F5659C" w:rsidRPr="00E856BE" w14:paraId="3D623E33" w14:textId="77777777" w:rsidTr="00FE521E">
        <w:trPr>
          <w:trHeight w:val="290"/>
        </w:trPr>
        <w:tc>
          <w:tcPr>
            <w:tcW w:w="8910" w:type="dxa"/>
            <w:gridSpan w:val="2"/>
            <w:shd w:val="clear" w:color="auto" w:fill="auto"/>
          </w:tcPr>
          <w:p w14:paraId="36E2FF20" w14:textId="77777777" w:rsidR="00F5659C" w:rsidRPr="00E856BE" w:rsidRDefault="00F5659C" w:rsidP="00FE521E">
            <w:pPr>
              <w:widowControl w:val="0"/>
              <w:spacing w:line="276" w:lineRule="auto"/>
              <w:rPr>
                <w:rFonts w:ascii="Copperplate Gothic Bold" w:hAnsi="Copperplate Gothic Bold"/>
                <w:b/>
              </w:rPr>
            </w:pPr>
            <w:r w:rsidRPr="00E856BE">
              <w:rPr>
                <w:rFonts w:ascii="Copperplate Gothic Bold" w:hAnsi="Copperplate Gothic Bold"/>
                <w:b/>
                <w:color w:val="FF0000"/>
                <w:sz w:val="28"/>
              </w:rPr>
              <w:t>Claims</w:t>
            </w:r>
          </w:p>
        </w:tc>
      </w:tr>
      <w:tr w:rsidR="00F5659C" w:rsidRPr="00E856BE" w14:paraId="5BF3B225" w14:textId="77777777" w:rsidTr="00FE521E">
        <w:tc>
          <w:tcPr>
            <w:tcW w:w="3960" w:type="dxa"/>
            <w:shd w:val="clear" w:color="auto" w:fill="auto"/>
          </w:tcPr>
          <w:p w14:paraId="7CF9009E" w14:textId="77777777" w:rsidR="00F5659C" w:rsidRPr="00E856BE" w:rsidRDefault="00F5659C" w:rsidP="00FE521E">
            <w:pPr>
              <w:widowControl w:val="0"/>
              <w:spacing w:line="276" w:lineRule="auto"/>
            </w:pPr>
            <w:r w:rsidRPr="00E856BE">
              <w:t>Total Open Claims</w:t>
            </w:r>
          </w:p>
        </w:tc>
        <w:tc>
          <w:tcPr>
            <w:tcW w:w="4950" w:type="dxa"/>
            <w:shd w:val="clear" w:color="auto" w:fill="auto"/>
          </w:tcPr>
          <w:p w14:paraId="7799A249" w14:textId="77777777" w:rsidR="00F5659C" w:rsidRPr="00E856BE" w:rsidRDefault="00F5659C" w:rsidP="00FE521E">
            <w:pPr>
              <w:widowControl w:val="0"/>
              <w:spacing w:line="276" w:lineRule="auto"/>
              <w:jc w:val="center"/>
              <w:rPr>
                <w:rFonts w:ascii="Copperplate Gothic Bold" w:hAnsi="Copperplate Gothic Bold"/>
                <w:b/>
              </w:rPr>
            </w:pPr>
            <w:r w:rsidRPr="00E856BE">
              <w:rPr>
                <w:rFonts w:ascii="Copperplate Gothic Bold" w:hAnsi="Copperplate Gothic Bold"/>
                <w:b/>
              </w:rPr>
              <w:t>457</w:t>
            </w:r>
          </w:p>
        </w:tc>
      </w:tr>
      <w:tr w:rsidR="00F5659C" w:rsidRPr="00E856BE" w14:paraId="0F4B609A" w14:textId="77777777" w:rsidTr="00FE521E">
        <w:tc>
          <w:tcPr>
            <w:tcW w:w="3960" w:type="dxa"/>
            <w:shd w:val="clear" w:color="auto" w:fill="auto"/>
          </w:tcPr>
          <w:p w14:paraId="2F061760" w14:textId="77777777" w:rsidR="00F5659C" w:rsidRPr="00E856BE" w:rsidRDefault="00F5659C" w:rsidP="00FE521E">
            <w:pPr>
              <w:widowControl w:val="0"/>
              <w:spacing w:line="276" w:lineRule="auto"/>
            </w:pPr>
            <w:r w:rsidRPr="00E856BE">
              <w:t>New Claims Received</w:t>
            </w:r>
          </w:p>
        </w:tc>
        <w:tc>
          <w:tcPr>
            <w:tcW w:w="4950" w:type="dxa"/>
            <w:shd w:val="clear" w:color="auto" w:fill="auto"/>
          </w:tcPr>
          <w:p w14:paraId="17BB80DD" w14:textId="77777777" w:rsidR="00F5659C" w:rsidRPr="00E856BE" w:rsidRDefault="00F5659C" w:rsidP="00FE521E">
            <w:pPr>
              <w:widowControl w:val="0"/>
              <w:spacing w:line="276" w:lineRule="auto"/>
              <w:jc w:val="center"/>
              <w:rPr>
                <w:rFonts w:ascii="Copperplate Gothic Bold" w:hAnsi="Copperplate Gothic Bold"/>
                <w:b/>
              </w:rPr>
            </w:pPr>
            <w:r w:rsidRPr="00E856BE">
              <w:rPr>
                <w:rFonts w:ascii="Copperplate Gothic Bold" w:hAnsi="Copperplate Gothic Bold"/>
                <w:b/>
              </w:rPr>
              <w:t>8</w:t>
            </w:r>
          </w:p>
        </w:tc>
      </w:tr>
    </w:tbl>
    <w:p w14:paraId="59C59DE7" w14:textId="77777777" w:rsidR="00F5659C" w:rsidRPr="00E856BE" w:rsidRDefault="00F5659C" w:rsidP="00F5659C">
      <w:pPr>
        <w:spacing w:line="276" w:lineRule="auto"/>
      </w:pPr>
      <w:r w:rsidRPr="00E856BE">
        <w:br w:type="textWrapping" w:clear="all"/>
      </w:r>
    </w:p>
    <w:p w14:paraId="0D479C56" w14:textId="77777777" w:rsidR="00F5659C" w:rsidRPr="00E856BE" w:rsidRDefault="00F5659C" w:rsidP="00F5659C">
      <w:pPr>
        <w:ind w:left="2160" w:firstLine="720"/>
      </w:pPr>
    </w:p>
    <w:p w14:paraId="0F45348F" w14:textId="77777777" w:rsidR="00F5659C" w:rsidRPr="00E856BE" w:rsidRDefault="00F5659C" w:rsidP="00F5659C">
      <w:pPr>
        <w:ind w:left="2160" w:firstLine="720"/>
      </w:pPr>
    </w:p>
    <w:p w14:paraId="6CFE16F5" w14:textId="77777777" w:rsidR="00F5659C" w:rsidRPr="00E856BE" w:rsidRDefault="00F5659C" w:rsidP="00F5659C">
      <w:pPr>
        <w:ind w:left="2160" w:firstLine="720"/>
      </w:pPr>
    </w:p>
    <w:p w14:paraId="6AC39A01" w14:textId="77777777" w:rsidR="00F5659C" w:rsidRPr="00E856BE" w:rsidRDefault="00F5659C" w:rsidP="00F5659C">
      <w:pPr>
        <w:ind w:left="2160" w:firstLine="720"/>
      </w:pPr>
    </w:p>
    <w:p w14:paraId="6CF812DE" w14:textId="77777777" w:rsidR="00F5659C" w:rsidRPr="00E856BE" w:rsidRDefault="00F5659C" w:rsidP="00F5659C">
      <w:pPr>
        <w:ind w:left="2160" w:firstLine="720"/>
      </w:pPr>
    </w:p>
    <w:p w14:paraId="03F8CE2E" w14:textId="77777777" w:rsidR="00F5659C" w:rsidRPr="00E856BE" w:rsidRDefault="00F5659C" w:rsidP="00F5659C">
      <w:pPr>
        <w:ind w:left="2160" w:firstLine="720"/>
      </w:pPr>
    </w:p>
    <w:p w14:paraId="7B0A742D" w14:textId="77777777" w:rsidR="00F5659C" w:rsidRPr="00E856BE" w:rsidRDefault="00F5659C" w:rsidP="00F5659C">
      <w:pPr>
        <w:spacing w:line="276" w:lineRule="auto"/>
      </w:pPr>
    </w:p>
    <w:tbl>
      <w:tblPr>
        <w:tblpPr w:leftFromText="180" w:rightFromText="180" w:vertAnchor="text" w:tblpX="8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950"/>
      </w:tblGrid>
      <w:tr w:rsidR="00F5659C" w:rsidRPr="00E856BE" w14:paraId="402F97F7" w14:textId="77777777" w:rsidTr="00FE521E">
        <w:tc>
          <w:tcPr>
            <w:tcW w:w="8910" w:type="dxa"/>
            <w:gridSpan w:val="2"/>
            <w:shd w:val="clear" w:color="auto" w:fill="auto"/>
          </w:tcPr>
          <w:p w14:paraId="5B17EEC3" w14:textId="77777777" w:rsidR="00F5659C" w:rsidRPr="00E856BE" w:rsidRDefault="00F5659C" w:rsidP="00FE521E">
            <w:pPr>
              <w:widowControl w:val="0"/>
              <w:spacing w:line="276" w:lineRule="auto"/>
              <w:jc w:val="center"/>
              <w:rPr>
                <w:rFonts w:ascii="Bookman Old Style" w:hAnsi="Bookman Old Style"/>
                <w:b/>
                <w:color w:val="FF0000"/>
                <w:sz w:val="32"/>
              </w:rPr>
            </w:pPr>
            <w:r w:rsidRPr="00E856BE">
              <w:rPr>
                <w:rFonts w:ascii="Bookman Old Style" w:hAnsi="Bookman Old Style"/>
                <w:b/>
                <w:color w:val="FF0000"/>
                <w:sz w:val="36"/>
              </w:rPr>
              <w:t xml:space="preserve">APRIL 2021 </w:t>
            </w:r>
          </w:p>
        </w:tc>
      </w:tr>
      <w:tr w:rsidR="00F5659C" w:rsidRPr="00E856BE" w14:paraId="2A1CC071" w14:textId="77777777" w:rsidTr="00FE521E">
        <w:trPr>
          <w:trHeight w:val="488"/>
        </w:trPr>
        <w:tc>
          <w:tcPr>
            <w:tcW w:w="3960" w:type="dxa"/>
            <w:shd w:val="clear" w:color="auto" w:fill="auto"/>
          </w:tcPr>
          <w:p w14:paraId="7CE5B27F" w14:textId="77777777" w:rsidR="00F5659C" w:rsidRPr="00E856BE" w:rsidRDefault="00F5659C" w:rsidP="00FE521E">
            <w:pPr>
              <w:widowControl w:val="0"/>
              <w:spacing w:line="276" w:lineRule="auto"/>
              <w:rPr>
                <w:rFonts w:ascii="Copperplate Gothic Bold" w:hAnsi="Copperplate Gothic Bold"/>
                <w:b/>
                <w:color w:val="FF0000"/>
              </w:rPr>
            </w:pPr>
            <w:r w:rsidRPr="00E856BE">
              <w:rPr>
                <w:rFonts w:ascii="Copperplate Gothic Bold" w:hAnsi="Copperplate Gothic Bold"/>
                <w:b/>
                <w:color w:val="FF0000"/>
                <w:sz w:val="28"/>
              </w:rPr>
              <w:t>LICENSING ACTIVITY</w:t>
            </w:r>
          </w:p>
        </w:tc>
        <w:tc>
          <w:tcPr>
            <w:tcW w:w="4950" w:type="dxa"/>
            <w:shd w:val="clear" w:color="auto" w:fill="auto"/>
          </w:tcPr>
          <w:p w14:paraId="12FDB530" w14:textId="77777777" w:rsidR="00F5659C" w:rsidRPr="00E856BE" w:rsidRDefault="00F5659C" w:rsidP="00FE521E">
            <w:pPr>
              <w:widowControl w:val="0"/>
              <w:spacing w:line="276" w:lineRule="auto"/>
              <w:jc w:val="center"/>
              <w:rPr>
                <w:rFonts w:ascii="Copperplate Gothic Bold" w:hAnsi="Copperplate Gothic Bold"/>
                <w:b/>
                <w:color w:val="FF0000"/>
              </w:rPr>
            </w:pPr>
            <w:r w:rsidRPr="00E856BE">
              <w:rPr>
                <w:rFonts w:ascii="Copperplate Gothic Bold" w:hAnsi="Copperplate Gothic Bold"/>
                <w:b/>
                <w:color w:val="FF0000"/>
              </w:rPr>
              <w:t xml:space="preserve"> </w:t>
            </w:r>
          </w:p>
        </w:tc>
      </w:tr>
      <w:tr w:rsidR="00F5659C" w:rsidRPr="00E856BE" w14:paraId="51C030F3" w14:textId="77777777" w:rsidTr="00FE521E">
        <w:tc>
          <w:tcPr>
            <w:tcW w:w="3960" w:type="dxa"/>
            <w:shd w:val="clear" w:color="auto" w:fill="auto"/>
          </w:tcPr>
          <w:p w14:paraId="2C0F65E6" w14:textId="77777777" w:rsidR="00F5659C" w:rsidRPr="00E856BE" w:rsidRDefault="00F5659C" w:rsidP="00FE521E">
            <w:pPr>
              <w:widowControl w:val="0"/>
              <w:spacing w:line="360" w:lineRule="auto"/>
              <w:rPr>
                <w:b/>
              </w:rPr>
            </w:pPr>
            <w:r w:rsidRPr="00E856BE">
              <w:rPr>
                <w:b/>
              </w:rPr>
              <w:t>Current Licenses Total</w:t>
            </w:r>
          </w:p>
        </w:tc>
        <w:tc>
          <w:tcPr>
            <w:tcW w:w="4950" w:type="dxa"/>
            <w:shd w:val="clear" w:color="auto" w:fill="auto"/>
          </w:tcPr>
          <w:p w14:paraId="65C500E5" w14:textId="77777777" w:rsidR="00F5659C" w:rsidRPr="00E856BE" w:rsidRDefault="00F5659C" w:rsidP="00FE521E">
            <w:pPr>
              <w:widowControl w:val="0"/>
              <w:spacing w:line="360" w:lineRule="auto"/>
              <w:jc w:val="center"/>
              <w:rPr>
                <w:rFonts w:ascii="Copperplate Gothic Bold" w:hAnsi="Copperplate Gothic Bold"/>
              </w:rPr>
            </w:pPr>
            <w:r w:rsidRPr="00E856BE">
              <w:rPr>
                <w:rFonts w:ascii="Copperplate Gothic Bold" w:hAnsi="Copperplate Gothic Bold"/>
              </w:rPr>
              <w:t>37,097</w:t>
            </w:r>
          </w:p>
        </w:tc>
      </w:tr>
      <w:tr w:rsidR="00F5659C" w:rsidRPr="00E856BE" w14:paraId="6CB112C6" w14:textId="77777777" w:rsidTr="00FE521E">
        <w:tc>
          <w:tcPr>
            <w:tcW w:w="3960" w:type="dxa"/>
            <w:shd w:val="clear" w:color="auto" w:fill="auto"/>
          </w:tcPr>
          <w:p w14:paraId="5522B95C" w14:textId="77777777" w:rsidR="00F5659C" w:rsidRPr="00E856BE" w:rsidRDefault="00F5659C" w:rsidP="00FE521E">
            <w:pPr>
              <w:widowControl w:val="0"/>
              <w:spacing w:line="360" w:lineRule="auto"/>
              <w:rPr>
                <w:i/>
              </w:rPr>
            </w:pPr>
            <w:r w:rsidRPr="00E856BE">
              <w:rPr>
                <w:i/>
              </w:rPr>
              <w:t xml:space="preserve">   Contractor/Salesperson</w:t>
            </w:r>
          </w:p>
        </w:tc>
        <w:tc>
          <w:tcPr>
            <w:tcW w:w="4950" w:type="dxa"/>
            <w:shd w:val="clear" w:color="auto" w:fill="auto"/>
          </w:tcPr>
          <w:p w14:paraId="302DEB85" w14:textId="77777777" w:rsidR="00F5659C" w:rsidRPr="00E856BE" w:rsidRDefault="00F5659C" w:rsidP="00FE521E">
            <w:pPr>
              <w:widowControl w:val="0"/>
              <w:spacing w:line="360" w:lineRule="auto"/>
              <w:jc w:val="center"/>
              <w:rPr>
                <w:rFonts w:ascii="Copperplate Gothic Bold" w:hAnsi="Copperplate Gothic Bold"/>
              </w:rPr>
            </w:pPr>
            <w:r w:rsidRPr="00E856BE">
              <w:rPr>
                <w:rFonts w:ascii="Copperplate Gothic Bold" w:hAnsi="Copperplate Gothic Bold"/>
              </w:rPr>
              <w:t>19,295</w:t>
            </w:r>
          </w:p>
        </w:tc>
      </w:tr>
      <w:tr w:rsidR="00F5659C" w:rsidRPr="00E856BE" w14:paraId="0122C7F9" w14:textId="77777777" w:rsidTr="00FE521E">
        <w:tc>
          <w:tcPr>
            <w:tcW w:w="3960" w:type="dxa"/>
            <w:shd w:val="clear" w:color="auto" w:fill="auto"/>
          </w:tcPr>
          <w:p w14:paraId="602A1E61" w14:textId="77777777" w:rsidR="00F5659C" w:rsidRPr="00E856BE" w:rsidRDefault="00F5659C" w:rsidP="00FE521E">
            <w:pPr>
              <w:widowControl w:val="0"/>
              <w:spacing w:line="360" w:lineRule="auto"/>
              <w:rPr>
                <w:i/>
              </w:rPr>
            </w:pPr>
            <w:r w:rsidRPr="00E856BE">
              <w:rPr>
                <w:i/>
              </w:rPr>
              <w:t xml:space="preserve">   Salesperson</w:t>
            </w:r>
          </w:p>
        </w:tc>
        <w:tc>
          <w:tcPr>
            <w:tcW w:w="4950" w:type="dxa"/>
            <w:shd w:val="clear" w:color="auto" w:fill="auto"/>
          </w:tcPr>
          <w:p w14:paraId="4ADC512B" w14:textId="77777777" w:rsidR="00F5659C" w:rsidRPr="00E856BE" w:rsidRDefault="00F5659C" w:rsidP="00FE521E">
            <w:pPr>
              <w:widowControl w:val="0"/>
              <w:spacing w:line="360" w:lineRule="auto"/>
              <w:jc w:val="center"/>
              <w:rPr>
                <w:rFonts w:ascii="Copperplate Gothic Bold" w:hAnsi="Copperplate Gothic Bold"/>
              </w:rPr>
            </w:pPr>
            <w:r w:rsidRPr="00E856BE">
              <w:rPr>
                <w:rFonts w:ascii="Copperplate Gothic Bold" w:hAnsi="Copperplate Gothic Bold"/>
              </w:rPr>
              <w:t>3,227</w:t>
            </w:r>
          </w:p>
        </w:tc>
      </w:tr>
      <w:tr w:rsidR="00F5659C" w:rsidRPr="00E856BE" w14:paraId="37EDEB61" w14:textId="77777777" w:rsidTr="00FE521E">
        <w:tc>
          <w:tcPr>
            <w:tcW w:w="3960" w:type="dxa"/>
            <w:shd w:val="clear" w:color="auto" w:fill="auto"/>
          </w:tcPr>
          <w:p w14:paraId="2E5E5DC5" w14:textId="77777777" w:rsidR="00F5659C" w:rsidRPr="00E856BE" w:rsidRDefault="00F5659C" w:rsidP="00FE521E">
            <w:pPr>
              <w:widowControl w:val="0"/>
              <w:spacing w:line="360" w:lineRule="auto"/>
              <w:rPr>
                <w:i/>
              </w:rPr>
            </w:pPr>
            <w:r w:rsidRPr="00E856BE">
              <w:rPr>
                <w:i/>
              </w:rPr>
              <w:t xml:space="preserve">   Contractor/Salesperson (Corp/Part) </w:t>
            </w:r>
          </w:p>
        </w:tc>
        <w:tc>
          <w:tcPr>
            <w:tcW w:w="4950" w:type="dxa"/>
            <w:shd w:val="clear" w:color="auto" w:fill="auto"/>
          </w:tcPr>
          <w:p w14:paraId="75401EE3" w14:textId="77777777" w:rsidR="00F5659C" w:rsidRPr="00E856BE" w:rsidRDefault="00F5659C" w:rsidP="00FE521E">
            <w:pPr>
              <w:widowControl w:val="0"/>
              <w:spacing w:line="360" w:lineRule="auto"/>
              <w:jc w:val="center"/>
              <w:rPr>
                <w:rFonts w:ascii="Copperplate Gothic Bold" w:hAnsi="Copperplate Gothic Bold"/>
              </w:rPr>
            </w:pPr>
            <w:r w:rsidRPr="00E856BE">
              <w:rPr>
                <w:rFonts w:ascii="Copperplate Gothic Bold" w:hAnsi="Copperplate Gothic Bold"/>
              </w:rPr>
              <w:t>13,447</w:t>
            </w:r>
          </w:p>
        </w:tc>
      </w:tr>
      <w:tr w:rsidR="00F5659C" w:rsidRPr="00E856BE" w14:paraId="40D801B4" w14:textId="77777777" w:rsidTr="00FE521E">
        <w:tc>
          <w:tcPr>
            <w:tcW w:w="3960" w:type="dxa"/>
            <w:shd w:val="clear" w:color="auto" w:fill="auto"/>
          </w:tcPr>
          <w:p w14:paraId="3D6BC2AD" w14:textId="77777777" w:rsidR="00F5659C" w:rsidRPr="00E856BE" w:rsidRDefault="00F5659C" w:rsidP="00FE521E">
            <w:pPr>
              <w:widowControl w:val="0"/>
              <w:spacing w:line="360" w:lineRule="auto"/>
              <w:rPr>
                <w:i/>
              </w:rPr>
            </w:pPr>
            <w:r w:rsidRPr="00E856BE">
              <w:rPr>
                <w:i/>
              </w:rPr>
              <w:t xml:space="preserve">   Applications Approved</w:t>
            </w:r>
          </w:p>
        </w:tc>
        <w:tc>
          <w:tcPr>
            <w:tcW w:w="4950" w:type="dxa"/>
            <w:shd w:val="clear" w:color="auto" w:fill="auto"/>
          </w:tcPr>
          <w:p w14:paraId="6A1849E7" w14:textId="77777777" w:rsidR="00F5659C" w:rsidRPr="00E856BE" w:rsidRDefault="00F5659C" w:rsidP="00FE521E">
            <w:pPr>
              <w:widowControl w:val="0"/>
              <w:spacing w:line="360" w:lineRule="auto"/>
              <w:jc w:val="center"/>
              <w:rPr>
                <w:rFonts w:ascii="Copperplate Gothic Bold" w:hAnsi="Copperplate Gothic Bold"/>
              </w:rPr>
            </w:pPr>
            <w:r w:rsidRPr="00E856BE">
              <w:rPr>
                <w:rFonts w:ascii="Copperplate Gothic Bold" w:hAnsi="Copperplate Gothic Bold"/>
              </w:rPr>
              <w:t>218</w:t>
            </w:r>
          </w:p>
        </w:tc>
      </w:tr>
      <w:tr w:rsidR="00F5659C" w:rsidRPr="00E856BE" w14:paraId="1D6F68C6" w14:textId="77777777" w:rsidTr="00FE521E">
        <w:tc>
          <w:tcPr>
            <w:tcW w:w="3960" w:type="dxa"/>
            <w:shd w:val="clear" w:color="auto" w:fill="auto"/>
          </w:tcPr>
          <w:p w14:paraId="39C6279D" w14:textId="77777777" w:rsidR="00F5659C" w:rsidRPr="00E856BE" w:rsidRDefault="00F5659C" w:rsidP="00FE521E">
            <w:pPr>
              <w:widowControl w:val="0"/>
              <w:spacing w:line="276" w:lineRule="auto"/>
              <w:rPr>
                <w:i/>
              </w:rPr>
            </w:pPr>
          </w:p>
        </w:tc>
        <w:tc>
          <w:tcPr>
            <w:tcW w:w="4950" w:type="dxa"/>
            <w:shd w:val="clear" w:color="auto" w:fill="auto"/>
          </w:tcPr>
          <w:p w14:paraId="01EA87FB" w14:textId="77777777" w:rsidR="00F5659C" w:rsidRPr="00E856BE" w:rsidRDefault="00F5659C" w:rsidP="00FE521E">
            <w:pPr>
              <w:widowControl w:val="0"/>
              <w:spacing w:line="276" w:lineRule="auto"/>
              <w:jc w:val="center"/>
              <w:rPr>
                <w:rFonts w:ascii="Copperplate Gothic Bold" w:hAnsi="Copperplate Gothic Bold"/>
              </w:rPr>
            </w:pPr>
          </w:p>
        </w:tc>
      </w:tr>
      <w:tr w:rsidR="00F5659C" w:rsidRPr="00E856BE" w14:paraId="3B28C36F" w14:textId="77777777" w:rsidTr="00FE521E">
        <w:tc>
          <w:tcPr>
            <w:tcW w:w="8910" w:type="dxa"/>
            <w:gridSpan w:val="2"/>
            <w:shd w:val="clear" w:color="auto" w:fill="auto"/>
          </w:tcPr>
          <w:p w14:paraId="56133D70" w14:textId="77777777" w:rsidR="00F5659C" w:rsidRPr="00E856BE" w:rsidRDefault="00F5659C" w:rsidP="00FE521E">
            <w:pPr>
              <w:widowControl w:val="0"/>
              <w:spacing w:line="276" w:lineRule="auto"/>
              <w:rPr>
                <w:rFonts w:ascii="Copperplate Gothic Bold" w:hAnsi="Copperplate Gothic Bold"/>
                <w:b/>
              </w:rPr>
            </w:pPr>
            <w:r w:rsidRPr="00E856BE">
              <w:rPr>
                <w:rFonts w:ascii="Copperplate Gothic Bold" w:hAnsi="Copperplate Gothic Bold"/>
                <w:b/>
                <w:color w:val="FF0000"/>
              </w:rPr>
              <w:t>COMPLAINTS RECEIVED</w:t>
            </w:r>
          </w:p>
        </w:tc>
      </w:tr>
      <w:tr w:rsidR="00F5659C" w:rsidRPr="00E856BE" w14:paraId="0D0DD757" w14:textId="77777777" w:rsidTr="00FE521E">
        <w:tc>
          <w:tcPr>
            <w:tcW w:w="3960" w:type="dxa"/>
            <w:shd w:val="clear" w:color="auto" w:fill="auto"/>
          </w:tcPr>
          <w:p w14:paraId="25DE59AF" w14:textId="77777777" w:rsidR="00F5659C" w:rsidRPr="00E856BE" w:rsidRDefault="00F5659C" w:rsidP="00FE521E">
            <w:pPr>
              <w:widowControl w:val="0"/>
              <w:spacing w:line="360" w:lineRule="auto"/>
              <w:rPr>
                <w:b/>
              </w:rPr>
            </w:pPr>
            <w:r w:rsidRPr="00E856BE">
              <w:rPr>
                <w:b/>
              </w:rPr>
              <w:t xml:space="preserve">Complaints Received </w:t>
            </w:r>
          </w:p>
        </w:tc>
        <w:tc>
          <w:tcPr>
            <w:tcW w:w="4950" w:type="dxa"/>
            <w:shd w:val="clear" w:color="auto" w:fill="auto"/>
          </w:tcPr>
          <w:p w14:paraId="5E2358AD" w14:textId="77777777" w:rsidR="00F5659C" w:rsidRPr="00E856BE" w:rsidRDefault="00F5659C" w:rsidP="00FE521E">
            <w:pPr>
              <w:widowControl w:val="0"/>
              <w:spacing w:line="360" w:lineRule="auto"/>
              <w:jc w:val="center"/>
              <w:rPr>
                <w:rFonts w:ascii="Copperplate Gothic Bold" w:hAnsi="Copperplate Gothic Bold"/>
                <w:b/>
              </w:rPr>
            </w:pPr>
            <w:r w:rsidRPr="00E856BE">
              <w:rPr>
                <w:rFonts w:ascii="Copperplate Gothic Bold" w:hAnsi="Copperplate Gothic Bold"/>
                <w:b/>
              </w:rPr>
              <w:t>86</w:t>
            </w:r>
          </w:p>
        </w:tc>
      </w:tr>
      <w:tr w:rsidR="00F5659C" w:rsidRPr="00E856BE" w14:paraId="7C8E87BF" w14:textId="77777777" w:rsidTr="00FE521E">
        <w:tc>
          <w:tcPr>
            <w:tcW w:w="3960" w:type="dxa"/>
            <w:shd w:val="clear" w:color="auto" w:fill="auto"/>
          </w:tcPr>
          <w:p w14:paraId="670AED0F" w14:textId="77777777" w:rsidR="00F5659C" w:rsidRPr="00E856BE" w:rsidRDefault="00F5659C" w:rsidP="00FE521E">
            <w:pPr>
              <w:widowControl w:val="0"/>
              <w:spacing w:line="360" w:lineRule="auto"/>
              <w:rPr>
                <w:i/>
              </w:rPr>
            </w:pPr>
            <w:r w:rsidRPr="00E856BE">
              <w:rPr>
                <w:i/>
              </w:rPr>
              <w:t xml:space="preserve">     Licensed</w:t>
            </w:r>
          </w:p>
        </w:tc>
        <w:tc>
          <w:tcPr>
            <w:tcW w:w="4950" w:type="dxa"/>
            <w:shd w:val="clear" w:color="auto" w:fill="auto"/>
          </w:tcPr>
          <w:p w14:paraId="29354B17" w14:textId="77777777" w:rsidR="00F5659C" w:rsidRPr="00E856BE" w:rsidRDefault="00F5659C" w:rsidP="00FE521E">
            <w:pPr>
              <w:widowControl w:val="0"/>
              <w:spacing w:line="360" w:lineRule="auto"/>
              <w:jc w:val="center"/>
              <w:rPr>
                <w:rFonts w:ascii="Copperplate Gothic Bold" w:hAnsi="Copperplate Gothic Bold"/>
              </w:rPr>
            </w:pPr>
            <w:r w:rsidRPr="00E856BE">
              <w:rPr>
                <w:rFonts w:ascii="Copperplate Gothic Bold" w:hAnsi="Copperplate Gothic Bold"/>
              </w:rPr>
              <w:t>56</w:t>
            </w:r>
          </w:p>
        </w:tc>
      </w:tr>
      <w:tr w:rsidR="00F5659C" w:rsidRPr="00E856BE" w14:paraId="1C349A41" w14:textId="77777777" w:rsidTr="00FE521E">
        <w:tc>
          <w:tcPr>
            <w:tcW w:w="3960" w:type="dxa"/>
            <w:shd w:val="clear" w:color="auto" w:fill="auto"/>
          </w:tcPr>
          <w:p w14:paraId="02FA94CA" w14:textId="77777777" w:rsidR="00F5659C" w:rsidRPr="00E856BE" w:rsidRDefault="00F5659C" w:rsidP="00FE521E">
            <w:pPr>
              <w:widowControl w:val="0"/>
              <w:spacing w:line="360" w:lineRule="auto"/>
              <w:rPr>
                <w:i/>
              </w:rPr>
            </w:pPr>
            <w:r w:rsidRPr="00E856BE">
              <w:rPr>
                <w:i/>
              </w:rPr>
              <w:t xml:space="preserve">     Unlicensed</w:t>
            </w:r>
          </w:p>
        </w:tc>
        <w:tc>
          <w:tcPr>
            <w:tcW w:w="4950" w:type="dxa"/>
            <w:shd w:val="clear" w:color="auto" w:fill="auto"/>
          </w:tcPr>
          <w:p w14:paraId="622ABA29" w14:textId="77777777" w:rsidR="00F5659C" w:rsidRPr="00E856BE" w:rsidRDefault="00F5659C" w:rsidP="00FE521E">
            <w:pPr>
              <w:widowControl w:val="0"/>
              <w:spacing w:line="360" w:lineRule="auto"/>
              <w:jc w:val="center"/>
              <w:rPr>
                <w:rFonts w:ascii="Copperplate Gothic Bold" w:hAnsi="Copperplate Gothic Bold"/>
              </w:rPr>
            </w:pPr>
            <w:r w:rsidRPr="00E856BE">
              <w:rPr>
                <w:rFonts w:ascii="Copperplate Gothic Bold" w:hAnsi="Copperplate Gothic Bold"/>
              </w:rPr>
              <w:t>30</w:t>
            </w:r>
          </w:p>
        </w:tc>
      </w:tr>
      <w:tr w:rsidR="00F5659C" w:rsidRPr="00E856BE" w14:paraId="7087B574" w14:textId="77777777" w:rsidTr="00FE521E">
        <w:trPr>
          <w:trHeight w:val="668"/>
        </w:trPr>
        <w:tc>
          <w:tcPr>
            <w:tcW w:w="3960" w:type="dxa"/>
            <w:shd w:val="clear" w:color="auto" w:fill="auto"/>
          </w:tcPr>
          <w:p w14:paraId="290E748D" w14:textId="77777777" w:rsidR="00F5659C" w:rsidRPr="00E856BE" w:rsidRDefault="00F5659C" w:rsidP="00FE521E">
            <w:pPr>
              <w:widowControl w:val="0"/>
              <w:spacing w:line="360" w:lineRule="auto"/>
            </w:pPr>
            <w:r w:rsidRPr="00E856BE">
              <w:t>Pending</w:t>
            </w:r>
            <w:r w:rsidRPr="00E856BE">
              <w:rPr>
                <w:i/>
              </w:rPr>
              <w:t xml:space="preserve"> </w:t>
            </w:r>
            <w:r w:rsidRPr="00E856BE">
              <w:t>Show Cause Hearings</w:t>
            </w:r>
          </w:p>
        </w:tc>
        <w:tc>
          <w:tcPr>
            <w:tcW w:w="4950" w:type="dxa"/>
            <w:shd w:val="clear" w:color="auto" w:fill="auto"/>
          </w:tcPr>
          <w:p w14:paraId="2A99FCE5" w14:textId="77777777" w:rsidR="00F5659C" w:rsidRPr="00E856BE" w:rsidRDefault="00F5659C" w:rsidP="00FE521E">
            <w:pPr>
              <w:widowControl w:val="0"/>
              <w:spacing w:line="360" w:lineRule="auto"/>
              <w:jc w:val="center"/>
              <w:rPr>
                <w:rFonts w:ascii="Copperplate Gothic Bold" w:hAnsi="Copperplate Gothic Bold"/>
                <w:b/>
              </w:rPr>
            </w:pPr>
            <w:r w:rsidRPr="00E856BE">
              <w:rPr>
                <w:rFonts w:ascii="Copperplate Gothic Bold" w:hAnsi="Copperplate Gothic Bold"/>
                <w:b/>
              </w:rPr>
              <w:t>24</w:t>
            </w:r>
          </w:p>
        </w:tc>
      </w:tr>
      <w:tr w:rsidR="00F5659C" w:rsidRPr="00E856BE" w14:paraId="062A5A5F" w14:textId="77777777" w:rsidTr="00FE521E">
        <w:tc>
          <w:tcPr>
            <w:tcW w:w="3960" w:type="dxa"/>
            <w:shd w:val="clear" w:color="auto" w:fill="auto"/>
          </w:tcPr>
          <w:p w14:paraId="2149224C" w14:textId="77777777" w:rsidR="00F5659C" w:rsidRPr="00E856BE" w:rsidRDefault="00F5659C" w:rsidP="00FE521E">
            <w:pPr>
              <w:widowControl w:val="0"/>
              <w:spacing w:line="360" w:lineRule="auto"/>
            </w:pPr>
            <w:r w:rsidRPr="00E856BE">
              <w:t>Waiting to be sent to OAH</w:t>
            </w:r>
          </w:p>
        </w:tc>
        <w:tc>
          <w:tcPr>
            <w:tcW w:w="4950" w:type="dxa"/>
            <w:shd w:val="clear" w:color="auto" w:fill="auto"/>
          </w:tcPr>
          <w:p w14:paraId="0DB57A88" w14:textId="77777777" w:rsidR="00F5659C" w:rsidRPr="00E856BE" w:rsidRDefault="00F5659C" w:rsidP="00FE521E">
            <w:pPr>
              <w:widowControl w:val="0"/>
              <w:spacing w:line="360" w:lineRule="auto"/>
              <w:jc w:val="center"/>
              <w:rPr>
                <w:rFonts w:ascii="Copperplate Gothic Bold" w:hAnsi="Copperplate Gothic Bold"/>
                <w:b/>
              </w:rPr>
            </w:pPr>
            <w:r w:rsidRPr="00E856BE">
              <w:rPr>
                <w:rFonts w:ascii="Copperplate Gothic Bold" w:hAnsi="Copperplate Gothic Bold"/>
                <w:b/>
              </w:rPr>
              <w:t>96</w:t>
            </w:r>
          </w:p>
        </w:tc>
      </w:tr>
      <w:tr w:rsidR="00F5659C" w:rsidRPr="00E856BE" w14:paraId="52DF7C27" w14:textId="77777777" w:rsidTr="00FE521E">
        <w:tc>
          <w:tcPr>
            <w:tcW w:w="3960" w:type="dxa"/>
            <w:shd w:val="clear" w:color="auto" w:fill="auto"/>
          </w:tcPr>
          <w:p w14:paraId="21D9B35F" w14:textId="77777777" w:rsidR="00F5659C" w:rsidRPr="00E856BE" w:rsidRDefault="00F5659C" w:rsidP="00FE521E">
            <w:pPr>
              <w:widowControl w:val="0"/>
              <w:spacing w:line="360" w:lineRule="auto"/>
            </w:pPr>
            <w:r w:rsidRPr="00E856BE">
              <w:t>Pending Hearing/Decision at OAH</w:t>
            </w:r>
          </w:p>
        </w:tc>
        <w:tc>
          <w:tcPr>
            <w:tcW w:w="4950" w:type="dxa"/>
            <w:shd w:val="clear" w:color="auto" w:fill="auto"/>
          </w:tcPr>
          <w:p w14:paraId="37C31A94" w14:textId="77777777" w:rsidR="00F5659C" w:rsidRPr="00E856BE" w:rsidRDefault="00F5659C" w:rsidP="00FE521E">
            <w:pPr>
              <w:widowControl w:val="0"/>
              <w:spacing w:line="360" w:lineRule="auto"/>
              <w:jc w:val="center"/>
              <w:rPr>
                <w:rFonts w:ascii="Copperplate Gothic Bold" w:hAnsi="Copperplate Gothic Bold"/>
                <w:b/>
              </w:rPr>
            </w:pPr>
            <w:r w:rsidRPr="00E856BE">
              <w:rPr>
                <w:rFonts w:ascii="Copperplate Gothic Bold" w:hAnsi="Copperplate Gothic Bold"/>
                <w:b/>
              </w:rPr>
              <w:t>146</w:t>
            </w:r>
          </w:p>
        </w:tc>
      </w:tr>
      <w:tr w:rsidR="00F5659C" w:rsidRPr="00E856BE" w14:paraId="7A6F5A85" w14:textId="77777777" w:rsidTr="00FE521E">
        <w:tc>
          <w:tcPr>
            <w:tcW w:w="3960" w:type="dxa"/>
            <w:shd w:val="clear" w:color="auto" w:fill="auto"/>
          </w:tcPr>
          <w:p w14:paraId="62AABC95" w14:textId="77777777" w:rsidR="00F5659C" w:rsidRPr="00E856BE" w:rsidRDefault="00F5659C" w:rsidP="00FE521E">
            <w:pPr>
              <w:widowControl w:val="0"/>
              <w:spacing w:line="360" w:lineRule="auto"/>
            </w:pPr>
            <w:r w:rsidRPr="00E856BE">
              <w:t>Mediation</w:t>
            </w:r>
          </w:p>
        </w:tc>
        <w:tc>
          <w:tcPr>
            <w:tcW w:w="4950" w:type="dxa"/>
            <w:shd w:val="clear" w:color="auto" w:fill="auto"/>
          </w:tcPr>
          <w:p w14:paraId="4B1186DB" w14:textId="77777777" w:rsidR="00F5659C" w:rsidRPr="00E856BE" w:rsidRDefault="00F5659C" w:rsidP="00FE521E">
            <w:pPr>
              <w:widowControl w:val="0"/>
              <w:spacing w:line="360" w:lineRule="auto"/>
              <w:jc w:val="center"/>
              <w:rPr>
                <w:rFonts w:ascii="Copperplate Gothic Bold" w:hAnsi="Copperplate Gothic Bold"/>
              </w:rPr>
            </w:pPr>
            <w:r w:rsidRPr="00E856BE">
              <w:rPr>
                <w:rFonts w:ascii="Copperplate Gothic Bold" w:hAnsi="Copperplate Gothic Bold"/>
              </w:rPr>
              <w:t>42</w:t>
            </w:r>
          </w:p>
        </w:tc>
      </w:tr>
      <w:tr w:rsidR="00F5659C" w:rsidRPr="00E856BE" w14:paraId="537C4065" w14:textId="77777777" w:rsidTr="00FE521E">
        <w:tc>
          <w:tcPr>
            <w:tcW w:w="8910" w:type="dxa"/>
            <w:gridSpan w:val="2"/>
            <w:shd w:val="clear" w:color="auto" w:fill="auto"/>
          </w:tcPr>
          <w:p w14:paraId="1CF08DCA" w14:textId="77777777" w:rsidR="00F5659C" w:rsidRPr="00E856BE" w:rsidRDefault="00F5659C" w:rsidP="00FE521E">
            <w:pPr>
              <w:widowControl w:val="0"/>
              <w:spacing w:line="276" w:lineRule="auto"/>
              <w:jc w:val="center"/>
              <w:rPr>
                <w:rFonts w:ascii="Copperplate Gothic Bold" w:hAnsi="Copperplate Gothic Bold"/>
              </w:rPr>
            </w:pPr>
          </w:p>
        </w:tc>
      </w:tr>
      <w:tr w:rsidR="00F5659C" w:rsidRPr="00E856BE" w14:paraId="23A75D66" w14:textId="77777777" w:rsidTr="00FE521E">
        <w:trPr>
          <w:trHeight w:val="290"/>
        </w:trPr>
        <w:tc>
          <w:tcPr>
            <w:tcW w:w="8910" w:type="dxa"/>
            <w:gridSpan w:val="2"/>
            <w:shd w:val="clear" w:color="auto" w:fill="auto"/>
          </w:tcPr>
          <w:p w14:paraId="60BF3D81" w14:textId="77777777" w:rsidR="00F5659C" w:rsidRPr="00E856BE" w:rsidRDefault="00F5659C" w:rsidP="00FE521E">
            <w:pPr>
              <w:widowControl w:val="0"/>
              <w:spacing w:line="276" w:lineRule="auto"/>
              <w:rPr>
                <w:rFonts w:ascii="Copperplate Gothic Bold" w:hAnsi="Copperplate Gothic Bold"/>
                <w:b/>
              </w:rPr>
            </w:pPr>
            <w:r w:rsidRPr="00E856BE">
              <w:rPr>
                <w:rFonts w:ascii="Copperplate Gothic Bold" w:hAnsi="Copperplate Gothic Bold"/>
                <w:b/>
                <w:color w:val="FF0000"/>
                <w:sz w:val="28"/>
              </w:rPr>
              <w:t>Claims</w:t>
            </w:r>
          </w:p>
        </w:tc>
      </w:tr>
      <w:tr w:rsidR="00F5659C" w:rsidRPr="00E856BE" w14:paraId="78FA6186" w14:textId="77777777" w:rsidTr="00FE521E">
        <w:tc>
          <w:tcPr>
            <w:tcW w:w="3960" w:type="dxa"/>
            <w:shd w:val="clear" w:color="auto" w:fill="auto"/>
          </w:tcPr>
          <w:p w14:paraId="66B6DC3B" w14:textId="77777777" w:rsidR="00F5659C" w:rsidRPr="00E856BE" w:rsidRDefault="00F5659C" w:rsidP="00FE521E">
            <w:pPr>
              <w:widowControl w:val="0"/>
              <w:spacing w:line="276" w:lineRule="auto"/>
            </w:pPr>
            <w:r w:rsidRPr="00E856BE">
              <w:t>Total Open Claims</w:t>
            </w:r>
          </w:p>
        </w:tc>
        <w:tc>
          <w:tcPr>
            <w:tcW w:w="4950" w:type="dxa"/>
            <w:shd w:val="clear" w:color="auto" w:fill="auto"/>
          </w:tcPr>
          <w:p w14:paraId="102BBCE5" w14:textId="77777777" w:rsidR="00F5659C" w:rsidRPr="00E856BE" w:rsidRDefault="00F5659C" w:rsidP="00FE521E">
            <w:pPr>
              <w:widowControl w:val="0"/>
              <w:spacing w:line="276" w:lineRule="auto"/>
              <w:jc w:val="center"/>
              <w:rPr>
                <w:rFonts w:ascii="Copperplate Gothic Bold" w:hAnsi="Copperplate Gothic Bold"/>
                <w:b/>
              </w:rPr>
            </w:pPr>
            <w:r w:rsidRPr="00E856BE">
              <w:rPr>
                <w:rFonts w:ascii="Copperplate Gothic Bold" w:hAnsi="Copperplate Gothic Bold"/>
                <w:b/>
              </w:rPr>
              <w:t>466</w:t>
            </w:r>
          </w:p>
        </w:tc>
      </w:tr>
      <w:tr w:rsidR="00F5659C" w:rsidRPr="00E856BE" w14:paraId="291CC46F" w14:textId="77777777" w:rsidTr="00FE521E">
        <w:tc>
          <w:tcPr>
            <w:tcW w:w="3960" w:type="dxa"/>
            <w:shd w:val="clear" w:color="auto" w:fill="auto"/>
          </w:tcPr>
          <w:p w14:paraId="387C44B2" w14:textId="77777777" w:rsidR="00F5659C" w:rsidRPr="00E856BE" w:rsidRDefault="00F5659C" w:rsidP="00FE521E">
            <w:pPr>
              <w:widowControl w:val="0"/>
              <w:spacing w:line="276" w:lineRule="auto"/>
            </w:pPr>
            <w:r w:rsidRPr="00E856BE">
              <w:t>New Claims Received</w:t>
            </w:r>
          </w:p>
        </w:tc>
        <w:tc>
          <w:tcPr>
            <w:tcW w:w="4950" w:type="dxa"/>
            <w:shd w:val="clear" w:color="auto" w:fill="auto"/>
          </w:tcPr>
          <w:p w14:paraId="1264339D" w14:textId="77777777" w:rsidR="00F5659C" w:rsidRPr="00E856BE" w:rsidRDefault="00F5659C" w:rsidP="00FE521E">
            <w:pPr>
              <w:widowControl w:val="0"/>
              <w:spacing w:line="276" w:lineRule="auto"/>
              <w:jc w:val="center"/>
              <w:rPr>
                <w:rFonts w:ascii="Copperplate Gothic Bold" w:hAnsi="Copperplate Gothic Bold"/>
                <w:b/>
              </w:rPr>
            </w:pPr>
            <w:r w:rsidRPr="00E856BE">
              <w:rPr>
                <w:rFonts w:ascii="Copperplate Gothic Bold" w:hAnsi="Copperplate Gothic Bold"/>
                <w:b/>
              </w:rPr>
              <w:t>14</w:t>
            </w:r>
          </w:p>
        </w:tc>
      </w:tr>
    </w:tbl>
    <w:p w14:paraId="4FA8AB38" w14:textId="77777777" w:rsidR="00F5659C" w:rsidRPr="00E856BE" w:rsidRDefault="00F5659C" w:rsidP="00F5659C">
      <w:pPr>
        <w:ind w:left="2160" w:firstLine="720"/>
      </w:pPr>
    </w:p>
    <w:p w14:paraId="14BD5578" w14:textId="77777777" w:rsidR="00F5659C" w:rsidRPr="00E856BE" w:rsidRDefault="00F5659C" w:rsidP="00F5659C">
      <w:pPr>
        <w:rPr>
          <w:b/>
        </w:rPr>
      </w:pPr>
    </w:p>
    <w:p w14:paraId="3E849311" w14:textId="77777777" w:rsidR="00F5659C" w:rsidRPr="00E856BE" w:rsidRDefault="00F5659C" w:rsidP="00F5659C">
      <w:pPr>
        <w:rPr>
          <w:b/>
          <w:bCs/>
        </w:rPr>
      </w:pPr>
    </w:p>
    <w:p w14:paraId="7F0ACF09" w14:textId="77777777" w:rsidR="00F5659C" w:rsidRPr="00E856BE" w:rsidRDefault="00F5659C" w:rsidP="00F5659C">
      <w:pPr>
        <w:jc w:val="center"/>
        <w:rPr>
          <w:b/>
          <w:sz w:val="44"/>
        </w:rPr>
      </w:pPr>
    </w:p>
    <w:p w14:paraId="5CB580A2" w14:textId="77777777" w:rsidR="00F5659C" w:rsidRPr="00E856BE" w:rsidRDefault="00F5659C" w:rsidP="00F5659C">
      <w:pPr>
        <w:jc w:val="center"/>
        <w:rPr>
          <w:b/>
          <w:sz w:val="44"/>
        </w:rPr>
      </w:pPr>
    </w:p>
    <w:p w14:paraId="3A14A423" w14:textId="77777777" w:rsidR="00F5659C" w:rsidRPr="00E856BE" w:rsidRDefault="00F5659C" w:rsidP="00F5659C">
      <w:pPr>
        <w:jc w:val="center"/>
        <w:rPr>
          <w:b/>
          <w:sz w:val="44"/>
        </w:rPr>
      </w:pPr>
    </w:p>
    <w:p w14:paraId="44E9B206" w14:textId="77777777" w:rsidR="00F5659C" w:rsidRPr="00E856BE" w:rsidRDefault="00F5659C" w:rsidP="00F5659C">
      <w:pPr>
        <w:jc w:val="center"/>
        <w:rPr>
          <w:b/>
          <w:sz w:val="44"/>
        </w:rPr>
      </w:pPr>
    </w:p>
    <w:p w14:paraId="545F6BD1" w14:textId="77777777" w:rsidR="00F5659C" w:rsidRPr="00E856BE" w:rsidRDefault="00F5659C" w:rsidP="00F5659C">
      <w:pPr>
        <w:jc w:val="center"/>
        <w:rPr>
          <w:b/>
          <w:sz w:val="44"/>
        </w:rPr>
      </w:pPr>
    </w:p>
    <w:p w14:paraId="6BB81062" w14:textId="77777777" w:rsidR="00F5659C" w:rsidRPr="00E856BE" w:rsidRDefault="00F5659C" w:rsidP="00F5659C">
      <w:pPr>
        <w:jc w:val="center"/>
        <w:rPr>
          <w:b/>
          <w:sz w:val="44"/>
        </w:rPr>
      </w:pPr>
    </w:p>
    <w:p w14:paraId="0F59692E" w14:textId="77777777" w:rsidR="00F5659C" w:rsidRPr="00E856BE" w:rsidRDefault="00F5659C" w:rsidP="00F5659C">
      <w:r w:rsidRPr="00E856BE">
        <w:rPr>
          <w:b/>
        </w:rPr>
        <w:tab/>
      </w:r>
      <w:r w:rsidRPr="00E856BE">
        <w:t xml:space="preserve">The Commissioners had no comments. </w:t>
      </w:r>
      <w:r w:rsidRPr="00E856BE">
        <w:tab/>
      </w:r>
    </w:p>
    <w:p w14:paraId="7424BAA3" w14:textId="77777777" w:rsidR="00F5659C" w:rsidRPr="00E856BE" w:rsidRDefault="00F5659C" w:rsidP="00F5659C">
      <w:pPr>
        <w:rPr>
          <w:b/>
        </w:rPr>
      </w:pPr>
    </w:p>
    <w:p w14:paraId="4018F082" w14:textId="77777777" w:rsidR="00F5659C" w:rsidRPr="00E856BE" w:rsidRDefault="00F5659C" w:rsidP="00F5659C">
      <w:pPr>
        <w:rPr>
          <w:b/>
        </w:rPr>
      </w:pPr>
    </w:p>
    <w:p w14:paraId="17CF7748" w14:textId="77777777" w:rsidR="00F5659C" w:rsidRPr="00E856BE" w:rsidRDefault="00F5659C" w:rsidP="00F5659C">
      <w:pPr>
        <w:rPr>
          <w:b/>
        </w:rPr>
      </w:pPr>
    </w:p>
    <w:p w14:paraId="0D1FC6A6" w14:textId="77777777" w:rsidR="00F5659C" w:rsidRPr="00E856BE" w:rsidRDefault="00F5659C" w:rsidP="00F5659C">
      <w:pPr>
        <w:rPr>
          <w:b/>
        </w:rPr>
      </w:pPr>
    </w:p>
    <w:p w14:paraId="17147858" w14:textId="77777777" w:rsidR="00F5659C" w:rsidRPr="00E856BE" w:rsidRDefault="00F5659C" w:rsidP="00F5659C">
      <w:pPr>
        <w:jc w:val="center"/>
        <w:rPr>
          <w:b/>
          <w:sz w:val="44"/>
        </w:rPr>
      </w:pPr>
    </w:p>
    <w:p w14:paraId="075977A0" w14:textId="77777777" w:rsidR="00F5659C" w:rsidRPr="00E856BE" w:rsidRDefault="00F5659C" w:rsidP="00F5659C">
      <w:pPr>
        <w:jc w:val="center"/>
        <w:rPr>
          <w:b/>
          <w:sz w:val="44"/>
        </w:rPr>
      </w:pPr>
    </w:p>
    <w:p w14:paraId="0E4EFCAF" w14:textId="77777777" w:rsidR="00F5659C" w:rsidRPr="00E856BE" w:rsidRDefault="00F5659C" w:rsidP="00F5659C">
      <w:pPr>
        <w:jc w:val="center"/>
        <w:rPr>
          <w:b/>
          <w:bCs/>
        </w:rPr>
      </w:pPr>
      <w:r w:rsidRPr="00E856BE">
        <w:rPr>
          <w:b/>
          <w:sz w:val="44"/>
        </w:rPr>
        <w:t>MHIC CITATION REPORT</w:t>
      </w:r>
    </w:p>
    <w:p w14:paraId="07408AF6" w14:textId="77777777" w:rsidR="00F5659C" w:rsidRPr="00E856BE" w:rsidRDefault="00F5659C" w:rsidP="00F5659C">
      <w:pPr>
        <w:rPr>
          <w:b/>
          <w:bCs/>
        </w:rPr>
      </w:pPr>
    </w:p>
    <w:p w14:paraId="521FBA7C" w14:textId="77777777" w:rsidR="00F5659C" w:rsidRPr="00E856BE" w:rsidRDefault="00F5659C" w:rsidP="00F5659C"/>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371"/>
        <w:gridCol w:w="1391"/>
        <w:gridCol w:w="1643"/>
        <w:gridCol w:w="1700"/>
        <w:gridCol w:w="1429"/>
        <w:gridCol w:w="1322"/>
      </w:tblGrid>
      <w:tr w:rsidR="00F5659C" w:rsidRPr="00E856BE" w14:paraId="4EF7A151" w14:textId="77777777" w:rsidTr="00FE521E">
        <w:tc>
          <w:tcPr>
            <w:tcW w:w="8856" w:type="dxa"/>
            <w:gridSpan w:val="6"/>
            <w:tcBorders>
              <w:top w:val="single" w:sz="8" w:space="0" w:color="FFFFFF"/>
              <w:left w:val="single" w:sz="8" w:space="0" w:color="FFFFFF"/>
              <w:bottom w:val="single" w:sz="24" w:space="0" w:color="FFFFFF"/>
              <w:right w:val="single" w:sz="8" w:space="0" w:color="FFFFFF"/>
            </w:tcBorders>
            <w:shd w:val="clear" w:color="auto" w:fill="FDE4D0"/>
          </w:tcPr>
          <w:p w14:paraId="26420CF4" w14:textId="77777777" w:rsidR="00F5659C" w:rsidRPr="00E856BE" w:rsidRDefault="00F5659C" w:rsidP="00FE521E">
            <w:pPr>
              <w:jc w:val="center"/>
              <w:rPr>
                <w:rFonts w:ascii="Copperplate Gothic Bold" w:hAnsi="Copperplate Gothic Bold"/>
                <w:b/>
                <w:bCs/>
                <w:color w:val="FF0000"/>
                <w:sz w:val="44"/>
              </w:rPr>
            </w:pPr>
            <w:r w:rsidRPr="00E856BE">
              <w:rPr>
                <w:rFonts w:ascii="Copperplate Gothic Bold" w:hAnsi="Copperplate Gothic Bold"/>
                <w:b/>
                <w:bCs/>
                <w:color w:val="FF0000"/>
                <w:sz w:val="44"/>
              </w:rPr>
              <w:t>APRIL 2021</w:t>
            </w:r>
          </w:p>
        </w:tc>
      </w:tr>
      <w:tr w:rsidR="00F5659C" w:rsidRPr="00E856BE" w14:paraId="3AEACA87" w14:textId="77777777" w:rsidTr="00FE521E">
        <w:tc>
          <w:tcPr>
            <w:tcW w:w="1371" w:type="dxa"/>
            <w:tcBorders>
              <w:top w:val="single" w:sz="8" w:space="0" w:color="FFFFFF"/>
              <w:left w:val="single" w:sz="8" w:space="0" w:color="FFFFFF"/>
              <w:bottom w:val="nil"/>
              <w:right w:val="single" w:sz="24" w:space="0" w:color="FFFFFF"/>
            </w:tcBorders>
            <w:shd w:val="clear" w:color="auto" w:fill="F79646"/>
          </w:tcPr>
          <w:p w14:paraId="0CF46E81" w14:textId="77777777" w:rsidR="00F5659C" w:rsidRPr="00E856BE" w:rsidRDefault="00F5659C" w:rsidP="00FE521E">
            <w:pPr>
              <w:rPr>
                <w:b/>
                <w:bCs/>
                <w:i/>
                <w:color w:val="FFFFFF"/>
                <w:sz w:val="28"/>
              </w:rPr>
            </w:pPr>
            <w:r w:rsidRPr="00E856BE">
              <w:rPr>
                <w:b/>
                <w:bCs/>
                <w:i/>
                <w:sz w:val="28"/>
              </w:rPr>
              <w:t>Citation #</w:t>
            </w:r>
          </w:p>
        </w:tc>
        <w:tc>
          <w:tcPr>
            <w:tcW w:w="1391" w:type="dxa"/>
            <w:tcBorders>
              <w:top w:val="single" w:sz="8" w:space="0" w:color="FFFFFF"/>
              <w:left w:val="single" w:sz="8" w:space="0" w:color="FFFFFF"/>
              <w:bottom w:val="single" w:sz="8" w:space="0" w:color="FFFFFF"/>
              <w:right w:val="single" w:sz="8" w:space="0" w:color="FFFFFF"/>
            </w:tcBorders>
            <w:shd w:val="clear" w:color="auto" w:fill="FBCAA2"/>
          </w:tcPr>
          <w:p w14:paraId="184008AF" w14:textId="77777777" w:rsidR="00F5659C" w:rsidRPr="00E856BE" w:rsidRDefault="00F5659C" w:rsidP="00FE521E">
            <w:pPr>
              <w:rPr>
                <w:b/>
                <w:i/>
                <w:sz w:val="28"/>
              </w:rPr>
            </w:pPr>
            <w:r w:rsidRPr="00E856BE">
              <w:rPr>
                <w:b/>
                <w:i/>
                <w:sz w:val="28"/>
              </w:rPr>
              <w:t>Total $ Amount</w:t>
            </w:r>
          </w:p>
        </w:tc>
        <w:tc>
          <w:tcPr>
            <w:tcW w:w="1643" w:type="dxa"/>
            <w:tcBorders>
              <w:top w:val="single" w:sz="8" w:space="0" w:color="FFFFFF"/>
              <w:left w:val="single" w:sz="8" w:space="0" w:color="FFFFFF"/>
              <w:bottom w:val="single" w:sz="8" w:space="0" w:color="FFFFFF"/>
              <w:right w:val="single" w:sz="8" w:space="0" w:color="FFFFFF"/>
            </w:tcBorders>
            <w:shd w:val="clear" w:color="auto" w:fill="FBCAA2"/>
          </w:tcPr>
          <w:p w14:paraId="6B99CF6E" w14:textId="77777777" w:rsidR="00F5659C" w:rsidRPr="00E856BE" w:rsidRDefault="00F5659C" w:rsidP="00FE521E">
            <w:pPr>
              <w:rPr>
                <w:b/>
                <w:i/>
                <w:sz w:val="28"/>
              </w:rPr>
            </w:pPr>
            <w:r w:rsidRPr="00E856BE">
              <w:rPr>
                <w:b/>
                <w:i/>
                <w:sz w:val="28"/>
              </w:rPr>
              <w:t xml:space="preserve">Violations </w:t>
            </w:r>
          </w:p>
        </w:tc>
        <w:tc>
          <w:tcPr>
            <w:tcW w:w="1700" w:type="dxa"/>
            <w:tcBorders>
              <w:top w:val="single" w:sz="8" w:space="0" w:color="FFFFFF"/>
              <w:left w:val="single" w:sz="8" w:space="0" w:color="FFFFFF"/>
              <w:bottom w:val="single" w:sz="8" w:space="0" w:color="FFFFFF"/>
              <w:right w:val="single" w:sz="8" w:space="0" w:color="FFFFFF"/>
            </w:tcBorders>
            <w:shd w:val="clear" w:color="auto" w:fill="FBCAA2"/>
          </w:tcPr>
          <w:p w14:paraId="06B78F19" w14:textId="77777777" w:rsidR="00F5659C" w:rsidRPr="00E856BE" w:rsidRDefault="00F5659C" w:rsidP="00FE521E">
            <w:pPr>
              <w:rPr>
                <w:b/>
                <w:i/>
                <w:sz w:val="28"/>
              </w:rPr>
            </w:pPr>
            <w:r w:rsidRPr="00E856BE">
              <w:rPr>
                <w:b/>
                <w:i/>
                <w:sz w:val="28"/>
              </w:rPr>
              <w:t>Investigator</w:t>
            </w:r>
          </w:p>
        </w:tc>
        <w:tc>
          <w:tcPr>
            <w:tcW w:w="1429" w:type="dxa"/>
            <w:tcBorders>
              <w:top w:val="single" w:sz="8" w:space="0" w:color="FFFFFF"/>
              <w:left w:val="single" w:sz="8" w:space="0" w:color="FFFFFF"/>
              <w:bottom w:val="single" w:sz="8" w:space="0" w:color="FFFFFF"/>
              <w:right w:val="single" w:sz="8" w:space="0" w:color="FFFFFF"/>
            </w:tcBorders>
            <w:shd w:val="clear" w:color="auto" w:fill="FBCAA2"/>
          </w:tcPr>
          <w:p w14:paraId="4AF9675B" w14:textId="77777777" w:rsidR="00F5659C" w:rsidRPr="00E856BE" w:rsidRDefault="00F5659C" w:rsidP="00FE521E">
            <w:pPr>
              <w:rPr>
                <w:b/>
                <w:i/>
                <w:sz w:val="28"/>
              </w:rPr>
            </w:pPr>
            <w:r w:rsidRPr="00E856BE">
              <w:rPr>
                <w:b/>
                <w:i/>
                <w:sz w:val="28"/>
              </w:rPr>
              <w:t xml:space="preserve">Due Date </w:t>
            </w:r>
          </w:p>
        </w:tc>
        <w:tc>
          <w:tcPr>
            <w:tcW w:w="1322" w:type="dxa"/>
            <w:tcBorders>
              <w:top w:val="single" w:sz="8" w:space="0" w:color="FFFFFF"/>
              <w:left w:val="single" w:sz="8" w:space="0" w:color="FFFFFF"/>
              <w:bottom w:val="single" w:sz="8" w:space="0" w:color="FFFFFF"/>
              <w:right w:val="single" w:sz="8" w:space="0" w:color="FFFFFF"/>
            </w:tcBorders>
            <w:shd w:val="clear" w:color="auto" w:fill="FBCAA2"/>
          </w:tcPr>
          <w:p w14:paraId="5CFEED84" w14:textId="77777777" w:rsidR="00F5659C" w:rsidRPr="00E856BE" w:rsidRDefault="00F5659C" w:rsidP="00FE521E">
            <w:pPr>
              <w:rPr>
                <w:b/>
                <w:i/>
                <w:sz w:val="28"/>
              </w:rPr>
            </w:pPr>
            <w:r w:rsidRPr="00E856BE">
              <w:rPr>
                <w:b/>
                <w:i/>
                <w:sz w:val="28"/>
              </w:rPr>
              <w:t xml:space="preserve"> Citation Date </w:t>
            </w:r>
          </w:p>
        </w:tc>
      </w:tr>
      <w:tr w:rsidR="00F5659C" w:rsidRPr="00E856BE" w14:paraId="1A31FEEA" w14:textId="77777777" w:rsidTr="00FE521E">
        <w:tc>
          <w:tcPr>
            <w:tcW w:w="1371" w:type="dxa"/>
            <w:tcBorders>
              <w:left w:val="single" w:sz="8" w:space="0" w:color="FFFFFF"/>
              <w:right w:val="single" w:sz="24" w:space="0" w:color="FFFFFF"/>
            </w:tcBorders>
            <w:shd w:val="clear" w:color="auto" w:fill="F79646"/>
          </w:tcPr>
          <w:p w14:paraId="5C687442" w14:textId="77777777" w:rsidR="00F5659C" w:rsidRPr="00E856BE" w:rsidRDefault="00F5659C" w:rsidP="00FE521E">
            <w:pPr>
              <w:spacing w:line="276" w:lineRule="auto"/>
              <w:rPr>
                <w:b/>
                <w:bCs/>
                <w:color w:val="FFFFFF"/>
                <w:sz w:val="32"/>
              </w:rPr>
            </w:pPr>
            <w:r w:rsidRPr="00E856BE">
              <w:rPr>
                <w:b/>
                <w:bCs/>
                <w:color w:val="FFFFFF"/>
                <w:sz w:val="32"/>
              </w:rPr>
              <w:t>749</w:t>
            </w:r>
          </w:p>
        </w:tc>
        <w:tc>
          <w:tcPr>
            <w:tcW w:w="1391" w:type="dxa"/>
            <w:shd w:val="clear" w:color="auto" w:fill="FDE4D0"/>
          </w:tcPr>
          <w:p w14:paraId="2E40F24D" w14:textId="77777777" w:rsidR="00F5659C" w:rsidRPr="00E856BE" w:rsidRDefault="00F5659C" w:rsidP="00FE521E">
            <w:pPr>
              <w:spacing w:line="276" w:lineRule="auto"/>
            </w:pPr>
            <w:r w:rsidRPr="00E856BE">
              <w:t>$250.00</w:t>
            </w:r>
          </w:p>
        </w:tc>
        <w:tc>
          <w:tcPr>
            <w:tcW w:w="1643" w:type="dxa"/>
            <w:shd w:val="clear" w:color="auto" w:fill="FDE4D0"/>
          </w:tcPr>
          <w:p w14:paraId="0C9C4426" w14:textId="77777777" w:rsidR="00F5659C" w:rsidRPr="00E856BE" w:rsidRDefault="00F5659C" w:rsidP="00FE521E">
            <w:pPr>
              <w:spacing w:line="276" w:lineRule="auto"/>
            </w:pPr>
            <w:r w:rsidRPr="00E856BE">
              <w:t>W-01 Failure to Comply with Order</w:t>
            </w:r>
          </w:p>
        </w:tc>
        <w:tc>
          <w:tcPr>
            <w:tcW w:w="1700" w:type="dxa"/>
            <w:shd w:val="clear" w:color="auto" w:fill="FDE4D0"/>
          </w:tcPr>
          <w:p w14:paraId="61EF26EA" w14:textId="77777777" w:rsidR="00F5659C" w:rsidRPr="00E856BE" w:rsidRDefault="00F5659C" w:rsidP="00FE521E">
            <w:pPr>
              <w:spacing w:line="276" w:lineRule="auto"/>
            </w:pPr>
            <w:r w:rsidRPr="00E856BE">
              <w:t>N/A</w:t>
            </w:r>
          </w:p>
        </w:tc>
        <w:tc>
          <w:tcPr>
            <w:tcW w:w="1429" w:type="dxa"/>
            <w:shd w:val="clear" w:color="auto" w:fill="FDE4D0"/>
          </w:tcPr>
          <w:p w14:paraId="2EB4D94B" w14:textId="77777777" w:rsidR="00F5659C" w:rsidRPr="00E856BE" w:rsidRDefault="00F5659C" w:rsidP="00FE521E">
            <w:pPr>
              <w:spacing w:line="276" w:lineRule="auto"/>
            </w:pPr>
            <w:r w:rsidRPr="00E856BE">
              <w:t>6/27/2021</w:t>
            </w:r>
          </w:p>
        </w:tc>
        <w:tc>
          <w:tcPr>
            <w:tcW w:w="1322" w:type="dxa"/>
            <w:shd w:val="clear" w:color="auto" w:fill="FDE4D0"/>
          </w:tcPr>
          <w:p w14:paraId="6B00D681" w14:textId="77777777" w:rsidR="00F5659C" w:rsidRPr="00E856BE" w:rsidRDefault="00F5659C" w:rsidP="00FE521E">
            <w:pPr>
              <w:spacing w:line="276" w:lineRule="auto"/>
            </w:pPr>
            <w:r w:rsidRPr="00E856BE">
              <w:t>4/28/2021</w:t>
            </w:r>
          </w:p>
        </w:tc>
      </w:tr>
    </w:tbl>
    <w:p w14:paraId="0B0D07CA" w14:textId="77777777" w:rsidR="00F5659C" w:rsidRPr="00E856BE" w:rsidRDefault="00F5659C" w:rsidP="00F5659C">
      <w:pPr>
        <w:spacing w:line="276" w:lineRule="auto"/>
        <w:rPr>
          <w:sz w:val="44"/>
        </w:rPr>
      </w:pPr>
    </w:p>
    <w:p w14:paraId="0DF08D61" w14:textId="77777777" w:rsidR="00F5659C" w:rsidRPr="00E856BE" w:rsidRDefault="00F5659C" w:rsidP="00F5659C">
      <w:pPr>
        <w:spacing w:line="276" w:lineRule="auto"/>
        <w:rPr>
          <w:b/>
          <w:sz w:val="28"/>
          <w:szCs w:val="28"/>
        </w:rPr>
      </w:pPr>
      <w:r w:rsidRPr="00E856BE">
        <w:rPr>
          <w:b/>
          <w:sz w:val="28"/>
          <w:szCs w:val="28"/>
        </w:rPr>
        <w:t xml:space="preserve">There were no Citations in May 2021.  </w:t>
      </w:r>
      <w:r w:rsidRPr="00E856BE">
        <w:rPr>
          <w:sz w:val="28"/>
          <w:szCs w:val="28"/>
        </w:rPr>
        <w:t>The Commissioners had no comments</w:t>
      </w:r>
    </w:p>
    <w:p w14:paraId="606C702B" w14:textId="77777777" w:rsidR="00F5659C" w:rsidRPr="00E856BE" w:rsidRDefault="00F5659C" w:rsidP="00F5659C">
      <w:pPr>
        <w:spacing w:line="276" w:lineRule="auto"/>
        <w:rPr>
          <w:b/>
        </w:rPr>
      </w:pPr>
      <w:r w:rsidRPr="00E856BE">
        <w:rPr>
          <w:b/>
          <w:sz w:val="28"/>
          <w:szCs w:val="28"/>
        </w:rPr>
        <w:tab/>
      </w:r>
      <w:r w:rsidRPr="00E856BE">
        <w:rPr>
          <w:b/>
          <w:sz w:val="28"/>
          <w:szCs w:val="28"/>
        </w:rPr>
        <w:tab/>
      </w:r>
      <w:r w:rsidRPr="00E856BE">
        <w:rPr>
          <w:b/>
          <w:sz w:val="28"/>
          <w:szCs w:val="28"/>
        </w:rPr>
        <w:tab/>
      </w:r>
      <w:r w:rsidRPr="00E856BE">
        <w:rPr>
          <w:b/>
        </w:rPr>
        <w:t>Legislative Session/New Laws</w:t>
      </w:r>
    </w:p>
    <w:p w14:paraId="3B1808B9" w14:textId="77777777" w:rsidR="00F5659C" w:rsidRPr="00E856BE" w:rsidRDefault="00F5659C" w:rsidP="00F5659C">
      <w:pPr>
        <w:spacing w:line="276" w:lineRule="auto"/>
        <w:rPr>
          <w:b/>
        </w:rPr>
      </w:pPr>
    </w:p>
    <w:p w14:paraId="241378A6" w14:textId="77777777" w:rsidR="00F5659C" w:rsidRPr="00E856BE" w:rsidRDefault="00F5659C" w:rsidP="00F5659C">
      <w:pPr>
        <w:spacing w:line="276" w:lineRule="auto"/>
      </w:pPr>
      <w:r w:rsidRPr="00E856BE">
        <w:t>Mr. Finneran informed the Commissioners of the Following:</w:t>
      </w:r>
    </w:p>
    <w:p w14:paraId="1A08512C" w14:textId="77777777" w:rsidR="00F5659C" w:rsidRPr="00E856BE" w:rsidRDefault="00F5659C" w:rsidP="00F5659C">
      <w:pPr>
        <w:spacing w:line="276" w:lineRule="auto"/>
        <w:rPr>
          <w:b/>
        </w:rPr>
      </w:pPr>
    </w:p>
    <w:p w14:paraId="4C1EC8CB" w14:textId="77777777" w:rsidR="00F5659C" w:rsidRPr="00E856BE" w:rsidRDefault="00F5659C" w:rsidP="00F5659C">
      <w:pPr>
        <w:spacing w:line="276" w:lineRule="auto"/>
      </w:pPr>
      <w:r w:rsidRPr="00E856BE">
        <w:t xml:space="preserve">SB 106: This legislative bill would have required specified State entities that issue occupational or professional licenses to verify that specified applicants are in good standing with the State Department of Assessments and Taxation (SDAT) prior to renewing or, for some health related licenses or permits, issuing a specified license. This Bill did not pass.  </w:t>
      </w:r>
    </w:p>
    <w:p w14:paraId="5409FC58" w14:textId="77777777" w:rsidR="00F5659C" w:rsidRPr="00E856BE" w:rsidRDefault="00F5659C" w:rsidP="00F5659C">
      <w:pPr>
        <w:spacing w:line="276" w:lineRule="auto"/>
      </w:pPr>
    </w:p>
    <w:p w14:paraId="1E22ABB0" w14:textId="77777777" w:rsidR="00F5659C" w:rsidRPr="00E856BE" w:rsidRDefault="00F5659C" w:rsidP="00F5659C">
      <w:pPr>
        <w:spacing w:line="276" w:lineRule="auto"/>
      </w:pPr>
      <w:r w:rsidRPr="00E856BE">
        <w:t xml:space="preserve">HB 408   This bill would have authorized a person to receive a deposit of up to one-half (instead of one-third) of a home improvement contract price before or at the time of execution of the contract. However, the bill also would have prohibited a person from receiving the remaining amount of the contract price (i.e., the balance owed after the deposit) until the home improvement specified in the contract is complete.  This bill was withdrawn by the Sponsor.  </w:t>
      </w:r>
    </w:p>
    <w:p w14:paraId="3321521C" w14:textId="77777777" w:rsidR="00F5659C" w:rsidRPr="00E856BE" w:rsidRDefault="00F5659C" w:rsidP="00F5659C">
      <w:pPr>
        <w:spacing w:line="276" w:lineRule="auto"/>
      </w:pPr>
    </w:p>
    <w:p w14:paraId="2057C77A" w14:textId="77777777" w:rsidR="00F5659C" w:rsidRPr="00E856BE" w:rsidRDefault="00F5659C" w:rsidP="00F5659C">
      <w:pPr>
        <w:spacing w:line="276" w:lineRule="auto"/>
      </w:pPr>
      <w:r w:rsidRPr="00E856BE">
        <w:t xml:space="preserve">HB 395   This bill would have (1) limited the portion of a home improvement contract price that a person may receive before or after time of execution of the contract to one third of the contract price. (2)  prohibited a person from accepting more than one-half of the contract price before work commences on the project </w:t>
      </w:r>
      <w:proofErr w:type="gramStart"/>
      <w:r w:rsidRPr="00E856BE">
        <w:t>or  (</w:t>
      </w:r>
      <w:proofErr w:type="gramEnd"/>
      <w:r w:rsidRPr="00E856BE">
        <w:t>3) generally, prohibited a person from collection the remaining portion of the contract price before the completion of the project.  However, for a contract valued at $10,000 or more, payment may also be received in the manner specified under a draw schedule that the parties mutually agree to at the time the contract was signed.  This bill did not pass.</w:t>
      </w:r>
    </w:p>
    <w:p w14:paraId="628C5BD9" w14:textId="77777777" w:rsidR="00F5659C" w:rsidRPr="00E856BE" w:rsidRDefault="00F5659C" w:rsidP="00F5659C">
      <w:pPr>
        <w:spacing w:line="276" w:lineRule="auto"/>
      </w:pPr>
    </w:p>
    <w:p w14:paraId="3DAC8D71" w14:textId="77777777" w:rsidR="00F5659C" w:rsidRPr="00E856BE" w:rsidRDefault="00F5659C" w:rsidP="00F5659C">
      <w:pPr>
        <w:spacing w:line="276" w:lineRule="auto"/>
      </w:pPr>
      <w:r w:rsidRPr="00E856BE">
        <w:t xml:space="preserve">The Commissioners had no questions.  </w:t>
      </w:r>
    </w:p>
    <w:p w14:paraId="1FBAFA53" w14:textId="77777777" w:rsidR="00F5659C" w:rsidRPr="00E856BE" w:rsidRDefault="00F5659C" w:rsidP="00F5659C">
      <w:pPr>
        <w:spacing w:line="276" w:lineRule="auto"/>
      </w:pPr>
    </w:p>
    <w:p w14:paraId="6322068F" w14:textId="77777777" w:rsidR="00F5659C" w:rsidRPr="00E856BE" w:rsidRDefault="00F5659C" w:rsidP="00F5659C">
      <w:pPr>
        <w:spacing w:line="276" w:lineRule="auto"/>
        <w:jc w:val="center"/>
        <w:rPr>
          <w:b/>
        </w:rPr>
      </w:pPr>
      <w:r w:rsidRPr="00E856BE">
        <w:rPr>
          <w:b/>
        </w:rPr>
        <w:t xml:space="preserve">Improvements To The Information that the Commission gives to Claimants for the hearing, </w:t>
      </w:r>
      <w:proofErr w:type="spellStart"/>
      <w:r w:rsidRPr="00E856BE">
        <w:rPr>
          <w:b/>
        </w:rPr>
        <w:t>i.e</w:t>
      </w:r>
      <w:proofErr w:type="spellEnd"/>
      <w:r w:rsidRPr="00E856BE">
        <w:rPr>
          <w:b/>
        </w:rPr>
        <w:t xml:space="preserve">  bringing all necessary documents including Contracts, Photos and especially Estimates for jobs/ items that must be corrected or completed.  </w:t>
      </w:r>
    </w:p>
    <w:p w14:paraId="2B6295EF" w14:textId="77777777" w:rsidR="00F5659C" w:rsidRPr="00E856BE" w:rsidRDefault="00F5659C" w:rsidP="00F5659C">
      <w:pPr>
        <w:spacing w:line="276" w:lineRule="auto"/>
        <w:rPr>
          <w:b/>
        </w:rPr>
      </w:pPr>
    </w:p>
    <w:p w14:paraId="001EC094" w14:textId="77777777" w:rsidR="00F5659C" w:rsidRPr="00E856BE" w:rsidRDefault="00F5659C" w:rsidP="00F5659C">
      <w:pPr>
        <w:spacing w:line="276" w:lineRule="auto"/>
      </w:pPr>
      <w:r w:rsidRPr="00E856BE">
        <w:rPr>
          <w:b/>
        </w:rPr>
        <w:tab/>
      </w:r>
      <w:r w:rsidRPr="00E856BE">
        <w:t xml:space="preserve">Mr. Finneran sent the Commissioners two documents that are sent to the claimants about preparation for the Office of Administrative Hearings (OAH).   He stated that OAH also sends claimants a cover letter that includes information on what to do to get their documents into evidence.  He also showed a previously drafted document with information that could be sent to claimants that has more substantive information in it.  The document was handed out at the Guaranty Fund workshops.  Previous to the pandemic, the Guaranty Fund workshops were held by MHIC every other month in the </w:t>
      </w:r>
      <w:proofErr w:type="gramStart"/>
      <w:r w:rsidRPr="00E856BE">
        <w:t>second floor</w:t>
      </w:r>
      <w:proofErr w:type="gramEnd"/>
      <w:r w:rsidRPr="00E856BE">
        <w:t xml:space="preserve"> hearing room.  The Guaranty Fund workshops were conducted by the Attorney General’s office.  Both workshops were suspended due to the pandemic.  The Attorney General’s office has not given any notice on when the workshops will resume.   However, Mr. Finneran believes that the GF workshops helped the claimants and respondents tremendously.  </w:t>
      </w:r>
    </w:p>
    <w:p w14:paraId="36CE9D92" w14:textId="77777777" w:rsidR="00F5659C" w:rsidRPr="00E856BE" w:rsidRDefault="00F5659C" w:rsidP="00F5659C">
      <w:pPr>
        <w:spacing w:line="276" w:lineRule="auto"/>
      </w:pPr>
    </w:p>
    <w:p w14:paraId="2F7FBF89" w14:textId="77777777" w:rsidR="00F5659C" w:rsidRPr="00E856BE" w:rsidRDefault="00F5659C" w:rsidP="00F5659C">
      <w:pPr>
        <w:spacing w:line="276" w:lineRule="auto"/>
      </w:pPr>
      <w:r w:rsidRPr="00E856BE">
        <w:tab/>
        <w:t xml:space="preserve">Ms. White said that the reason she wanted this item placed on the </w:t>
      </w:r>
      <w:proofErr w:type="gramStart"/>
      <w:r w:rsidRPr="00E856BE">
        <w:t>Agenda</w:t>
      </w:r>
      <w:proofErr w:type="gramEnd"/>
      <w:r w:rsidRPr="00E856BE">
        <w:t xml:space="preserve"> is because she and Mr. Shilling were on the last hearing panel and had two claimants who appeared to be totally unaware of what documentation was necessary to go to a hearing.  She believes other Commissioners are running into the same problem.  Claimants seem to think that when they file exceptions, they can retry their case. MHIC should </w:t>
      </w:r>
      <w:proofErr w:type="gramStart"/>
      <w:r w:rsidRPr="00E856BE">
        <w:t>make an effort</w:t>
      </w:r>
      <w:proofErr w:type="gramEnd"/>
      <w:r w:rsidRPr="00E856BE">
        <w:t xml:space="preserve"> to make clear that the parties to the claim have one shot at submitting evidence to prove their case at the OAH hearing   There is a limit to what an exceptions hearing will allow.  Ms. White believes the parties feel they have a second chance and sometimes they can prove there are issues within the Administrative Law Judge (ALJ) ruling.  Ms. White said that most claimants do not have estimates for the correction or completion of their project.  Ms. White feels that the Commissioners should review the paperwork that Mr. Finneran handed out and make the changes that are needed.  </w:t>
      </w:r>
    </w:p>
    <w:p w14:paraId="52E3B64C" w14:textId="77777777" w:rsidR="00F5659C" w:rsidRPr="00E856BE" w:rsidRDefault="00F5659C" w:rsidP="00F5659C">
      <w:pPr>
        <w:spacing w:line="276" w:lineRule="auto"/>
      </w:pPr>
    </w:p>
    <w:p w14:paraId="04D55F0D" w14:textId="77777777" w:rsidR="00F5659C" w:rsidRPr="00E856BE" w:rsidRDefault="00F5659C" w:rsidP="00F5659C">
      <w:pPr>
        <w:spacing w:line="276" w:lineRule="auto"/>
      </w:pPr>
      <w:r w:rsidRPr="00E856BE">
        <w:tab/>
        <w:t xml:space="preserve">Mr. Quackenbush asked Ms. White if the problem is the claimants attempting to make their claim with the ALJ or is the problem understanding what they </w:t>
      </w:r>
      <w:proofErr w:type="gramStart"/>
      <w:r w:rsidRPr="00E856BE">
        <w:t>are able to</w:t>
      </w:r>
      <w:proofErr w:type="gramEnd"/>
      <w:r w:rsidRPr="00E856BE">
        <w:t xml:space="preserve"> do when it comes to the Commissioners on exceptions?  Ms. White stated that it is both.  </w:t>
      </w:r>
    </w:p>
    <w:p w14:paraId="08AC163F" w14:textId="77777777" w:rsidR="00F5659C" w:rsidRPr="00E856BE" w:rsidRDefault="00F5659C" w:rsidP="00F5659C">
      <w:pPr>
        <w:spacing w:line="276" w:lineRule="auto"/>
      </w:pPr>
    </w:p>
    <w:p w14:paraId="4CDE1BEB" w14:textId="77777777" w:rsidR="00F5659C" w:rsidRPr="00E856BE" w:rsidRDefault="00F5659C" w:rsidP="00F5659C">
      <w:pPr>
        <w:spacing w:line="276" w:lineRule="auto"/>
      </w:pPr>
      <w:r w:rsidRPr="00E856BE">
        <w:tab/>
        <w:t xml:space="preserve">Mr. Tunney feels that it starts with the ALJ.  If a Contractor comes in with an attorney, the attorney is well prepared and knows what to bring.  The homeowner may come in without representation and they are not sure what they can bring to the hearing.  Mr. Tunney asked Mr. Finneran if a claimant comes into the Guaranty Fund workshop are they told what they should bring to an ALJ hearing?  Mr. Finneran said that litigation attorneys from the Office of the Attorney General prepare claimants and respondents for their hearings, not the MHIC.   Mr. Finneran said that MHIC has to be careful at the workshops because the attendees want legal advice and MHIC cannot provide legal advice.  </w:t>
      </w:r>
    </w:p>
    <w:p w14:paraId="7FE1E693" w14:textId="77777777" w:rsidR="00F5659C" w:rsidRPr="00E856BE" w:rsidRDefault="00F5659C" w:rsidP="00F5659C">
      <w:pPr>
        <w:spacing w:line="276" w:lineRule="auto"/>
      </w:pPr>
    </w:p>
    <w:p w14:paraId="18579E4D" w14:textId="77777777" w:rsidR="00F5659C" w:rsidRPr="00E856BE" w:rsidRDefault="00F5659C" w:rsidP="00F5659C">
      <w:pPr>
        <w:spacing w:line="276" w:lineRule="auto"/>
      </w:pPr>
      <w:r w:rsidRPr="00E856BE">
        <w:tab/>
        <w:t xml:space="preserve">Mr. </w:t>
      </w:r>
      <w:proofErr w:type="spellStart"/>
      <w:r w:rsidRPr="00E856BE">
        <w:t>Sigman</w:t>
      </w:r>
      <w:proofErr w:type="spellEnd"/>
      <w:r w:rsidRPr="00E856BE">
        <w:t xml:space="preserve"> said that the parties don’t know what to bring to an ALJ hearing and will then try to fall back on the exceptions hearing process.  Mr. </w:t>
      </w:r>
      <w:proofErr w:type="spellStart"/>
      <w:r w:rsidRPr="00E856BE">
        <w:t>Sigman</w:t>
      </w:r>
      <w:proofErr w:type="spellEnd"/>
      <w:r w:rsidRPr="00E856BE">
        <w:t xml:space="preserve"> also said that because the claimant submits something to the investigators and it’s in the file, they feel that the ALJ will have access to it for the hearing.    Mr. </w:t>
      </w:r>
      <w:proofErr w:type="spellStart"/>
      <w:r w:rsidRPr="00E856BE">
        <w:t>Sigman</w:t>
      </w:r>
      <w:proofErr w:type="spellEnd"/>
      <w:r w:rsidRPr="00E856BE">
        <w:t xml:space="preserve"> believes the instructions </w:t>
      </w:r>
      <w:proofErr w:type="gramStart"/>
      <w:r w:rsidRPr="00E856BE">
        <w:t>have to</w:t>
      </w:r>
      <w:proofErr w:type="gramEnd"/>
      <w:r w:rsidRPr="00E856BE">
        <w:t xml:space="preserve"> be done another way so that the claimants are better informed about the procedures.  Mr. </w:t>
      </w:r>
      <w:proofErr w:type="spellStart"/>
      <w:r w:rsidRPr="00E856BE">
        <w:t>Sigman</w:t>
      </w:r>
      <w:proofErr w:type="spellEnd"/>
      <w:r w:rsidRPr="00E856BE">
        <w:t xml:space="preserve"> said he would review the exceptions hearing notice and see if he can provide better guidance.  </w:t>
      </w:r>
    </w:p>
    <w:p w14:paraId="74609E0D" w14:textId="77777777" w:rsidR="00F5659C" w:rsidRPr="00E856BE" w:rsidRDefault="00F5659C" w:rsidP="00F5659C">
      <w:pPr>
        <w:spacing w:line="276" w:lineRule="auto"/>
      </w:pPr>
    </w:p>
    <w:p w14:paraId="399C4DC3" w14:textId="77777777" w:rsidR="00F5659C" w:rsidRPr="00E856BE" w:rsidRDefault="00F5659C" w:rsidP="00F5659C">
      <w:pPr>
        <w:spacing w:line="276" w:lineRule="auto"/>
      </w:pPr>
      <w:r w:rsidRPr="00E856BE">
        <w:tab/>
        <w:t xml:space="preserve">Mr. </w:t>
      </w:r>
      <w:proofErr w:type="spellStart"/>
      <w:r w:rsidRPr="00E856BE">
        <w:t>Sigman</w:t>
      </w:r>
      <w:proofErr w:type="spellEnd"/>
      <w:r w:rsidRPr="00E856BE">
        <w:t xml:space="preserve"> and Ms. White feel that the root of the problem is the claimants don’t make their case at the hearing.  Ms. White noted that both sides need to have equal opportunity to present their case to the ALJ.  </w:t>
      </w:r>
    </w:p>
    <w:p w14:paraId="3C600130" w14:textId="77777777" w:rsidR="00F5659C" w:rsidRPr="00E856BE" w:rsidRDefault="00F5659C" w:rsidP="00F5659C">
      <w:pPr>
        <w:spacing w:line="276" w:lineRule="auto"/>
      </w:pPr>
    </w:p>
    <w:p w14:paraId="4A1A75FD" w14:textId="77777777" w:rsidR="00F5659C" w:rsidRPr="00E856BE" w:rsidRDefault="00F5659C" w:rsidP="00F5659C">
      <w:pPr>
        <w:rPr>
          <w:b/>
          <w:bCs/>
        </w:rPr>
      </w:pPr>
      <w:r w:rsidRPr="00E856BE">
        <w:rPr>
          <w:b/>
          <w:bCs/>
        </w:rPr>
        <w:tab/>
      </w:r>
      <w:r w:rsidRPr="00E856BE">
        <w:rPr>
          <w:bCs/>
        </w:rPr>
        <w:tab/>
      </w:r>
      <w:r w:rsidRPr="00E856BE">
        <w:rPr>
          <w:bCs/>
        </w:rPr>
        <w:tab/>
      </w:r>
      <w:r w:rsidRPr="00E856BE">
        <w:rPr>
          <w:b/>
          <w:bCs/>
        </w:rPr>
        <w:t>Comments from the Chairman</w:t>
      </w:r>
    </w:p>
    <w:p w14:paraId="742D45CC" w14:textId="77777777" w:rsidR="00F5659C" w:rsidRPr="00E856BE" w:rsidRDefault="00F5659C" w:rsidP="00F5659C">
      <w:pPr>
        <w:rPr>
          <w:bCs/>
        </w:rPr>
      </w:pPr>
      <w:r w:rsidRPr="00E856BE">
        <w:rPr>
          <w:bCs/>
        </w:rPr>
        <w:tab/>
      </w:r>
    </w:p>
    <w:p w14:paraId="07DB899D" w14:textId="77777777" w:rsidR="00F5659C" w:rsidRPr="00E856BE" w:rsidRDefault="00F5659C" w:rsidP="00F5659C">
      <w:pPr>
        <w:rPr>
          <w:rFonts w:eastAsia="Calibri"/>
          <w:color w:val="000000"/>
          <w:shd w:val="clear" w:color="auto" w:fill="FEFEFE"/>
        </w:rPr>
      </w:pPr>
      <w:r w:rsidRPr="00E856BE">
        <w:rPr>
          <w:rFonts w:eastAsia="Calibri"/>
        </w:rPr>
        <w:tab/>
      </w:r>
      <w:r w:rsidRPr="00E856BE">
        <w:rPr>
          <w:rFonts w:eastAsia="Calibri"/>
          <w:color w:val="000000"/>
          <w:shd w:val="clear" w:color="auto" w:fill="FEFEFE"/>
        </w:rPr>
        <w:t xml:space="preserve">Mr. Tunney said that it was nice seeing everyone and he hopes that he will soon see everyone in person at a Commission meeting.  </w:t>
      </w:r>
    </w:p>
    <w:p w14:paraId="0C3B1219" w14:textId="77777777" w:rsidR="00F5659C" w:rsidRPr="00E856BE" w:rsidRDefault="00F5659C" w:rsidP="00F5659C">
      <w:pPr>
        <w:jc w:val="both"/>
      </w:pPr>
    </w:p>
    <w:p w14:paraId="5131F630" w14:textId="77777777" w:rsidR="00F5659C" w:rsidRPr="00E856BE" w:rsidRDefault="00F5659C" w:rsidP="00F5659C">
      <w:pPr>
        <w:jc w:val="center"/>
        <w:rPr>
          <w:b/>
        </w:rPr>
      </w:pPr>
    </w:p>
    <w:p w14:paraId="04BE769E" w14:textId="77777777" w:rsidR="00F5659C" w:rsidRPr="00E50584" w:rsidRDefault="00F5659C" w:rsidP="00F5659C">
      <w:pPr>
        <w:ind w:left="720"/>
        <w:jc w:val="both"/>
      </w:pPr>
    </w:p>
    <w:p w14:paraId="19D94373" w14:textId="77777777" w:rsidR="007E58BB" w:rsidRDefault="007E58BB" w:rsidP="004B24A8">
      <w:pPr>
        <w:spacing w:line="40" w:lineRule="exact"/>
        <w:sectPr w:rsidR="007E58BB" w:rsidSect="000B09BC">
          <w:headerReference w:type="default" r:id="rId6"/>
          <w:footerReference w:type="default" r:id="rId7"/>
          <w:pgSz w:w="12240" w:h="15840" w:code="1"/>
          <w:pgMar w:top="720" w:right="1152" w:bottom="720" w:left="1152" w:header="720" w:footer="720" w:gutter="0"/>
          <w:cols w:space="720"/>
          <w:docGrid w:linePitch="360"/>
        </w:sectPr>
      </w:pPr>
    </w:p>
    <w:p w14:paraId="3EFD4129" w14:textId="77777777" w:rsidR="001B5E52" w:rsidRPr="00E50584" w:rsidRDefault="001B5E52" w:rsidP="001B5E52">
      <w:pPr>
        <w:ind w:left="720"/>
        <w:jc w:val="both"/>
      </w:pPr>
      <w:r>
        <w:tab/>
      </w:r>
    </w:p>
    <w:p w14:paraId="14B98615" w14:textId="77777777" w:rsidR="001B5E52" w:rsidRDefault="001B5E52" w:rsidP="001B5E52">
      <w:pPr>
        <w:ind w:left="720"/>
        <w:jc w:val="center"/>
        <w:rPr>
          <w:b/>
        </w:rPr>
      </w:pPr>
      <w:r w:rsidRPr="006B5DCD">
        <w:rPr>
          <w:b/>
        </w:rPr>
        <w:t>Adjournment</w:t>
      </w:r>
    </w:p>
    <w:p w14:paraId="2C599258" w14:textId="77777777" w:rsidR="001B5E52" w:rsidRDefault="001B5E52" w:rsidP="001B5E52">
      <w:pPr>
        <w:ind w:left="720"/>
        <w:jc w:val="center"/>
        <w:rPr>
          <w:b/>
        </w:rPr>
      </w:pPr>
    </w:p>
    <w:p w14:paraId="03501516" w14:textId="77777777" w:rsidR="001B5E52" w:rsidRPr="006B5DCD" w:rsidRDefault="001B5E52" w:rsidP="00DD6429">
      <w:pPr>
        <w:ind w:left="720"/>
        <w:jc w:val="both"/>
      </w:pPr>
      <w:r w:rsidRPr="006B5DCD">
        <w:t xml:space="preserve">The meeting was adjourned at </w:t>
      </w:r>
      <w:r>
        <w:t>10:35 a.m.</w:t>
      </w:r>
    </w:p>
    <w:p w14:paraId="32459BAC" w14:textId="77777777" w:rsidR="001B5E52" w:rsidRDefault="001B5E52" w:rsidP="001B5E52">
      <w:pPr>
        <w:spacing w:line="226" w:lineRule="auto"/>
        <w:ind w:left="720"/>
      </w:pPr>
    </w:p>
    <w:p w14:paraId="3371F58C" w14:textId="77777777" w:rsidR="001B5E52" w:rsidRDefault="001B5E52" w:rsidP="001B5E52">
      <w:pPr>
        <w:spacing w:line="226" w:lineRule="auto"/>
        <w:ind w:left="720"/>
      </w:pPr>
    </w:p>
    <w:p w14:paraId="35E5C118" w14:textId="77777777" w:rsidR="001B5E52" w:rsidRPr="00510C96" w:rsidRDefault="001B5E52" w:rsidP="001B5E52">
      <w:pPr>
        <w:spacing w:line="226" w:lineRule="auto"/>
        <w:ind w:left="720"/>
        <w:rPr>
          <w:u w:val="single"/>
        </w:rPr>
      </w:pPr>
    </w:p>
    <w:p w14:paraId="4A2D8943" w14:textId="77777777" w:rsidR="001B5E52" w:rsidRPr="006B5DCD" w:rsidRDefault="001B5E52" w:rsidP="001B5E52">
      <w:pPr>
        <w:spacing w:line="226" w:lineRule="auto"/>
        <w:ind w:left="720"/>
      </w:pPr>
      <w:r w:rsidRPr="00510C96">
        <w:rPr>
          <w:u w:val="single"/>
        </w:rPr>
        <w:t>____</w:t>
      </w:r>
      <w:r w:rsidR="00510C96" w:rsidRPr="00510C96">
        <w:rPr>
          <w:i/>
          <w:u w:val="single"/>
        </w:rPr>
        <w:t>Signature on File</w:t>
      </w:r>
      <w:r w:rsidRPr="00510C96">
        <w:rPr>
          <w:u w:val="single"/>
        </w:rPr>
        <w:t>_________</w:t>
      </w:r>
      <w:r>
        <w:tab/>
      </w:r>
      <w:r>
        <w:tab/>
        <w:t>____</w:t>
      </w:r>
      <w:r w:rsidR="00510C96" w:rsidRPr="00510C96">
        <w:rPr>
          <w:i/>
          <w:u w:val="single"/>
        </w:rPr>
        <w:t>Signature on File</w:t>
      </w:r>
      <w:r w:rsidRPr="00510C96">
        <w:rPr>
          <w:i/>
        </w:rPr>
        <w:t>______________</w:t>
      </w:r>
    </w:p>
    <w:p w14:paraId="4FF7BD7C" w14:textId="77777777" w:rsidR="001B5E52" w:rsidRPr="00C932E6" w:rsidRDefault="001B5E52" w:rsidP="001B5E52">
      <w:pPr>
        <w:spacing w:line="226" w:lineRule="auto"/>
        <w:ind w:left="720"/>
        <w:rPr>
          <w:sz w:val="20"/>
          <w:szCs w:val="20"/>
        </w:rPr>
      </w:pPr>
      <w:r>
        <w:t>Joseph Tunney Chairman</w:t>
      </w:r>
      <w:r>
        <w:tab/>
      </w:r>
      <w:r>
        <w:tab/>
      </w:r>
      <w:r w:rsidR="00DD6429">
        <w:tab/>
      </w:r>
      <w:r>
        <w:t xml:space="preserve">David Finneran, Executive Director </w:t>
      </w:r>
    </w:p>
    <w:p w14:paraId="6E2D1855" w14:textId="77777777" w:rsidR="001B5E52" w:rsidRDefault="001B5E52" w:rsidP="00234FBE">
      <w:pPr>
        <w:tabs>
          <w:tab w:val="left" w:pos="720"/>
        </w:tabs>
        <w:ind w:left="720"/>
        <w:outlineLvl w:val="0"/>
      </w:pPr>
    </w:p>
    <w:sectPr w:rsidR="001B5E52" w:rsidSect="00485CDA">
      <w:headerReference w:type="first" r:id="rId8"/>
      <w:footerReference w:type="first" r:id="rId9"/>
      <w:pgSz w:w="12240" w:h="15840"/>
      <w:pgMar w:top="1440" w:right="144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327A" w14:textId="77777777" w:rsidR="00AC4696" w:rsidRDefault="00AC4696">
      <w:r>
        <w:separator/>
      </w:r>
    </w:p>
  </w:endnote>
  <w:endnote w:type="continuationSeparator" w:id="0">
    <w:p w14:paraId="4672D908" w14:textId="77777777" w:rsidR="00AC4696" w:rsidRDefault="00AC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96A3" w14:textId="77777777" w:rsidR="000B09BC" w:rsidRPr="00D56738" w:rsidRDefault="00233BD7" w:rsidP="000B09BC">
    <w:pPr>
      <w:pStyle w:val="Header"/>
      <w:jc w:val="center"/>
      <w:rPr>
        <w:rFonts w:ascii="Century Gothic" w:hAnsi="Century Gothic"/>
        <w:sz w:val="18"/>
        <w:szCs w:val="18"/>
      </w:rPr>
    </w:pPr>
    <w:r w:rsidRPr="00672C17">
      <w:rPr>
        <w:rFonts w:ascii="Century Gothic" w:hAnsi="Century Gothic"/>
        <w:sz w:val="18"/>
        <w:szCs w:val="18"/>
      </w:rPr>
      <w:t xml:space="preserve">dloplmhic-dllr@maryland.gov   </w:t>
    </w:r>
    <w:r w:rsidR="000B09BC" w:rsidRPr="00D56738">
      <w:rPr>
        <w:rFonts w:ascii="Century Gothic" w:hAnsi="Century Gothic"/>
        <w:sz w:val="18"/>
        <w:szCs w:val="18"/>
      </w:rPr>
      <w:t xml:space="preserve">| </w:t>
    </w:r>
    <w:r w:rsidRPr="00672C17">
      <w:rPr>
        <w:rFonts w:ascii="Century Gothic" w:hAnsi="Century Gothic"/>
        <w:sz w:val="18"/>
        <w:szCs w:val="18"/>
      </w:rPr>
      <w:t>410-230-6309</w:t>
    </w:r>
    <w:r w:rsidR="000B09BC" w:rsidRPr="00D56738">
      <w:rPr>
        <w:rFonts w:ascii="Century Gothic" w:hAnsi="Century Gothic"/>
        <w:sz w:val="18"/>
        <w:szCs w:val="18"/>
      </w:rPr>
      <w:t>| www.labor.maryland.gov</w:t>
    </w:r>
  </w:p>
  <w:p w14:paraId="0D74B147" w14:textId="77777777" w:rsidR="000B09BC" w:rsidRPr="000B09BC" w:rsidRDefault="004D1E51" w:rsidP="000B09BC">
    <w:pPr>
      <w:tabs>
        <w:tab w:val="center" w:pos="4680"/>
        <w:tab w:val="right" w:pos="9360"/>
      </w:tabs>
      <w:spacing w:before="240"/>
      <w:jc w:val="center"/>
      <w:rPr>
        <w:rFonts w:ascii="Century Gothic" w:eastAsia="Arial Unicode MS" w:hAnsi="Century Gothic" w:cs="Arial"/>
        <w:smallCaps/>
        <w:sz w:val="16"/>
        <w:szCs w:val="16"/>
      </w:rPr>
    </w:pPr>
    <w:r>
      <w:rPr>
        <w:noProof/>
      </w:rPr>
      <mc:AlternateContent>
        <mc:Choice Requires="wps">
          <w:drawing>
            <wp:anchor distT="4294967295" distB="4294967295" distL="114300" distR="114300" simplePos="0" relativeHeight="251656192" behindDoc="0" locked="0" layoutInCell="1" allowOverlap="1" wp14:anchorId="7EF5CDCD" wp14:editId="36E52A8F">
              <wp:simplePos x="0" y="0"/>
              <wp:positionH relativeFrom="margin">
                <wp:posOffset>365760</wp:posOffset>
              </wp:positionH>
              <wp:positionV relativeFrom="paragraph">
                <wp:posOffset>95249</wp:posOffset>
              </wp:positionV>
              <wp:extent cx="5867400" cy="0"/>
              <wp:effectExtent l="0" t="0" r="19050"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44AFD5B"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8.8pt,7.5pt" to="490.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" strokecolor="#981e32" strokeweight="1pt">
              <v:stroke joinstyle="miter"/>
              <o:lock v:ext="edit" shapetype="f"/>
              <w10:wrap anchorx="margin"/>
            </v:line>
          </w:pict>
        </mc:Fallback>
      </mc:AlternateContent>
    </w:r>
    <w:r w:rsidR="000B09BC" w:rsidRPr="00BF5348">
      <w:rPr>
        <w:rFonts w:ascii="Century Gothic" w:eastAsia="Arial Unicode MS" w:hAnsi="Century Gothic" w:cs="Arial"/>
        <w:smallCaps/>
        <w:sz w:val="16"/>
        <w:szCs w:val="16"/>
      </w:rPr>
      <w:t xml:space="preserve">LARRY HOGAN, </w:t>
    </w:r>
    <w:r w:rsidR="000B09BC" w:rsidRPr="00BF5348">
      <w:rPr>
        <w:rFonts w:ascii="Century Gothic" w:eastAsia="Arial Unicode MS" w:hAnsi="Century Gothic" w:cs="Arial"/>
        <w:smallCaps/>
        <w:sz w:val="16"/>
        <w:szCs w:val="16"/>
      </w:rPr>
      <w:t>GOVERNOR  |  BO</w:t>
    </w:r>
    <w:r w:rsidR="000B09BC">
      <w:rPr>
        <w:rFonts w:ascii="Century Gothic" w:eastAsia="Arial Unicode MS" w:hAnsi="Century Gothic" w:cs="Arial"/>
        <w:smallCaps/>
        <w:sz w:val="16"/>
        <w:szCs w:val="16"/>
      </w:rPr>
      <w:t xml:space="preserve">YD K. RUTHERFORD, LT. </w:t>
    </w:r>
    <w:r w:rsidR="0062792B">
      <w:rPr>
        <w:rFonts w:ascii="Century Gothic" w:eastAsia="Arial Unicode MS" w:hAnsi="Century Gothic" w:cs="Arial"/>
        <w:smallCaps/>
        <w:sz w:val="16"/>
        <w:szCs w:val="16"/>
      </w:rPr>
      <w:t>GOVERNOR  |   TIFFANY P. R</w:t>
    </w:r>
    <w:r w:rsidR="00475B94">
      <w:rPr>
        <w:rFonts w:ascii="Century Gothic" w:eastAsia="Arial Unicode MS" w:hAnsi="Century Gothic" w:cs="Arial"/>
        <w:smallCaps/>
        <w:sz w:val="16"/>
        <w:szCs w:val="16"/>
      </w:rPr>
      <w:t>OBINSON</w:t>
    </w:r>
    <w:r w:rsidR="0062792B">
      <w:rPr>
        <w:rFonts w:ascii="Century Gothic" w:eastAsia="Arial Unicode MS" w:hAnsi="Century Gothic" w:cs="Arial"/>
        <w:smallCaps/>
        <w:sz w:val="16"/>
        <w:szCs w:val="16"/>
      </w:rPr>
      <w:t>, SECRETARY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B7B7" w14:textId="77777777" w:rsidR="00FC5146" w:rsidRPr="00D56738" w:rsidRDefault="00C92E47" w:rsidP="00FC5146">
    <w:pPr>
      <w:pStyle w:val="Header"/>
      <w:jc w:val="center"/>
      <w:rPr>
        <w:rFonts w:ascii="Century Gothic" w:hAnsi="Century Gothic"/>
        <w:sz w:val="18"/>
        <w:szCs w:val="18"/>
      </w:rPr>
    </w:pPr>
    <w:r w:rsidRPr="00C92E47">
      <w:rPr>
        <w:rFonts w:ascii="Century Gothic" w:hAnsi="Century Gothic"/>
        <w:sz w:val="18"/>
        <w:szCs w:val="18"/>
      </w:rPr>
      <w:fldChar w:fldCharType="begin"/>
    </w:r>
    <w:r w:rsidRPr="00C92E47">
      <w:rPr>
        <w:rFonts w:ascii="Century Gothic" w:hAnsi="Century Gothic"/>
        <w:sz w:val="18"/>
        <w:szCs w:val="18"/>
      </w:rPr>
      <w:instrText xml:space="preserve"> PAGE   \* MERGEFORMAT </w:instrText>
    </w:r>
    <w:r w:rsidRPr="00C92E47">
      <w:rPr>
        <w:rFonts w:ascii="Century Gothic" w:hAnsi="Century Gothic"/>
        <w:sz w:val="18"/>
        <w:szCs w:val="18"/>
      </w:rPr>
      <w:fldChar w:fldCharType="separate"/>
    </w:r>
    <w:r w:rsidR="00510C96">
      <w:rPr>
        <w:rFonts w:ascii="Century Gothic" w:hAnsi="Century Gothic"/>
        <w:noProof/>
        <w:sz w:val="18"/>
        <w:szCs w:val="18"/>
      </w:rPr>
      <w:t>11</w:t>
    </w:r>
    <w:r w:rsidRPr="00C92E47">
      <w:rPr>
        <w:rFonts w:ascii="Century Gothic" w:hAnsi="Century Gothic"/>
        <w:noProof/>
        <w:sz w:val="18"/>
        <w:szCs w:val="18"/>
      </w:rPr>
      <w:fldChar w:fldCharType="end"/>
    </w:r>
  </w:p>
  <w:p w14:paraId="673BABBD" w14:textId="77777777" w:rsidR="00FC5146" w:rsidRPr="000B09BC" w:rsidRDefault="00FC5146" w:rsidP="00FC5146">
    <w:pPr>
      <w:tabs>
        <w:tab w:val="center" w:pos="4680"/>
        <w:tab w:val="right" w:pos="9360"/>
      </w:tabs>
      <w:spacing w:before="240"/>
      <w:jc w:val="center"/>
      <w:rPr>
        <w:rFonts w:ascii="Century Gothic" w:eastAsia="Arial Unicode MS" w:hAnsi="Century Gothic" w:cs="Arial"/>
        <w:smallCaps/>
        <w:sz w:val="16"/>
        <w:szCs w:val="16"/>
      </w:rPr>
    </w:pPr>
    <w:r>
      <w:rPr>
        <w:noProof/>
      </w:rPr>
      <mc:AlternateContent>
        <mc:Choice Requires="wps">
          <w:drawing>
            <wp:anchor distT="4294967295" distB="4294967295" distL="114300" distR="114300" simplePos="0" relativeHeight="251663360" behindDoc="0" locked="0" layoutInCell="1" allowOverlap="1" wp14:anchorId="109E77CF" wp14:editId="2A66FB18">
              <wp:simplePos x="0" y="0"/>
              <wp:positionH relativeFrom="margin">
                <wp:posOffset>581025</wp:posOffset>
              </wp:positionH>
              <wp:positionV relativeFrom="paragraph">
                <wp:posOffset>95249</wp:posOffset>
              </wp:positionV>
              <wp:extent cx="5867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C56C74F"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45.75pt,7.5pt" to="50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" strokecolor="#981e32" strokeweight="1pt">
              <v:stroke joinstyle="miter"/>
              <o:lock v:ext="edit" shapetype="f"/>
              <w10:wrap anchorx="margin"/>
            </v:line>
          </w:pict>
        </mc:Fallback>
      </mc:AlternateContent>
    </w:r>
    <w:r>
      <w:rPr>
        <w:rFonts w:ascii="Century Gothic" w:eastAsia="Arial Unicode MS" w:hAnsi="Century Gothic" w:cs="Arial"/>
        <w:smallCaps/>
        <w:sz w:val="16"/>
        <w:szCs w:val="16"/>
      </w:rPr>
      <w:t xml:space="preserve">MARYLAND DEPARTMENT OF LABOR </w:t>
    </w:r>
  </w:p>
  <w:p w14:paraId="77385DB4" w14:textId="77777777" w:rsidR="007E58BB" w:rsidRDefault="007E5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CF000" w14:textId="77777777" w:rsidR="00AC4696" w:rsidRDefault="00AC4696">
      <w:r>
        <w:separator/>
      </w:r>
    </w:p>
  </w:footnote>
  <w:footnote w:type="continuationSeparator" w:id="0">
    <w:p w14:paraId="4ED74348" w14:textId="77777777" w:rsidR="00AC4696" w:rsidRDefault="00AC4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172F" w14:textId="77777777" w:rsidR="000B09BC" w:rsidRPr="00917E90" w:rsidRDefault="006F3B4A" w:rsidP="000B09BC">
    <w:pPr>
      <w:pStyle w:val="Header"/>
      <w:jc w:val="right"/>
      <w:rPr>
        <w:rFonts w:ascii="Century Gothic" w:eastAsia="Calibri" w:hAnsi="Century Gothic"/>
        <w:sz w:val="22"/>
        <w:szCs w:val="22"/>
      </w:rPr>
    </w:pPr>
    <w:r>
      <w:rPr>
        <w:noProof/>
      </w:rPr>
      <w:drawing>
        <wp:anchor distT="0" distB="0" distL="114300" distR="114300" simplePos="0" relativeHeight="251661312" behindDoc="0" locked="0" layoutInCell="1" allowOverlap="1" wp14:anchorId="0135B63F" wp14:editId="049D4AC3">
          <wp:simplePos x="0" y="0"/>
          <wp:positionH relativeFrom="margin">
            <wp:posOffset>-45720</wp:posOffset>
          </wp:positionH>
          <wp:positionV relativeFrom="paragraph">
            <wp:posOffset>-33020</wp:posOffset>
          </wp:positionV>
          <wp:extent cx="2148840" cy="644525"/>
          <wp:effectExtent l="0" t="0" r="381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Labor_Logo-Full-Color.jpg"/>
                  <pic:cNvPicPr/>
                </pic:nvPicPr>
                <pic:blipFill>
                  <a:blip r:embed="rId1">
                    <a:extLst>
                      <a:ext uri="{28A0092B-C50C-407E-A947-70E740481C1C}">
                        <a14:useLocalDpi xmlns:a14="http://schemas.microsoft.com/office/drawing/2010/main" val="0"/>
                      </a:ext>
                    </a:extLst>
                  </a:blip>
                  <a:stretch>
                    <a:fillRect/>
                  </a:stretch>
                </pic:blipFill>
                <pic:spPr>
                  <a:xfrm>
                    <a:off x="0" y="0"/>
                    <a:ext cx="2148840" cy="644525"/>
                  </a:xfrm>
                  <a:prstGeom prst="rect">
                    <a:avLst/>
                  </a:prstGeom>
                </pic:spPr>
              </pic:pic>
            </a:graphicData>
          </a:graphic>
          <wp14:sizeRelH relativeFrom="page">
            <wp14:pctWidth>0</wp14:pctWidth>
          </wp14:sizeRelH>
          <wp14:sizeRelV relativeFrom="page">
            <wp14:pctHeight>0</wp14:pctHeight>
          </wp14:sizeRelV>
        </wp:anchor>
      </w:drawing>
    </w:r>
    <w:r w:rsidR="000B09BC">
      <w:rPr>
        <w:rFonts w:ascii="Gill Sans MT" w:hAnsi="Gill Sans MT"/>
        <w:sz w:val="22"/>
        <w:szCs w:val="22"/>
      </w:rPr>
      <w:tab/>
    </w:r>
    <w:r w:rsidR="00233BD7">
      <w:rPr>
        <w:rFonts w:ascii="Century Gothic" w:eastAsia="Calibri" w:hAnsi="Century Gothic"/>
        <w:smallCaps/>
        <w:sz w:val="22"/>
        <w:szCs w:val="22"/>
      </w:rPr>
      <w:t>Division of Occupational and Professional Licensing</w:t>
    </w:r>
    <w:r w:rsidR="000B09BC" w:rsidRPr="00917E90">
      <w:rPr>
        <w:rFonts w:ascii="Century Gothic" w:eastAsia="Calibri" w:hAnsi="Century Gothic"/>
        <w:sz w:val="22"/>
        <w:szCs w:val="22"/>
      </w:rPr>
      <w:br/>
    </w:r>
    <w:r w:rsidR="00233BD7">
      <w:rPr>
        <w:rFonts w:ascii="Century Gothic" w:eastAsia="Calibri" w:hAnsi="Century Gothic"/>
        <w:sz w:val="22"/>
        <w:szCs w:val="22"/>
      </w:rPr>
      <w:t>Maryland Home Improvement Commission</w:t>
    </w:r>
  </w:p>
  <w:p w14:paraId="2FF4264A" w14:textId="77777777" w:rsidR="000B09BC" w:rsidRPr="00917E90" w:rsidRDefault="00233BD7" w:rsidP="000B09BC">
    <w:pPr>
      <w:tabs>
        <w:tab w:val="center" w:pos="4680"/>
        <w:tab w:val="right" w:pos="9360"/>
      </w:tabs>
      <w:jc w:val="right"/>
      <w:rPr>
        <w:rFonts w:ascii="Century Gothic" w:eastAsia="Calibri" w:hAnsi="Century Gothic"/>
        <w:sz w:val="20"/>
        <w:szCs w:val="20"/>
      </w:rPr>
    </w:pPr>
    <w:r>
      <w:rPr>
        <w:rFonts w:ascii="Century Gothic" w:eastAsia="Calibri" w:hAnsi="Century Gothic"/>
        <w:sz w:val="20"/>
        <w:szCs w:val="20"/>
      </w:rPr>
      <w:t>500 North Calvert Street, Room 306</w:t>
    </w:r>
  </w:p>
  <w:p w14:paraId="446DB1E9" w14:textId="77777777" w:rsidR="000B09BC" w:rsidRPr="000B09BC" w:rsidRDefault="00233BD7" w:rsidP="000B09BC">
    <w:pPr>
      <w:tabs>
        <w:tab w:val="center" w:pos="4680"/>
        <w:tab w:val="right" w:pos="9360"/>
      </w:tabs>
      <w:jc w:val="right"/>
      <w:rPr>
        <w:rFonts w:ascii="Adobe Garamond Pro" w:eastAsia="Calibri" w:hAnsi="Adobe Garamond Pro"/>
        <w:sz w:val="20"/>
        <w:szCs w:val="20"/>
      </w:rPr>
    </w:pPr>
    <w:r>
      <w:rPr>
        <w:rFonts w:ascii="Century Gothic" w:eastAsia="Calibri" w:hAnsi="Century Gothic"/>
        <w:sz w:val="20"/>
        <w:szCs w:val="20"/>
      </w:rPr>
      <w:t>Baltimore, Maryland 20202-3651</w:t>
    </w:r>
  </w:p>
  <w:p w14:paraId="3F4F06FE" w14:textId="77777777" w:rsidR="000B09BC" w:rsidRPr="000B09BC" w:rsidRDefault="004D1E51" w:rsidP="000B09BC">
    <w:pPr>
      <w:tabs>
        <w:tab w:val="center" w:pos="4680"/>
        <w:tab w:val="right" w:pos="9360"/>
      </w:tabs>
      <w:jc w:val="both"/>
      <w:rPr>
        <w:rFonts w:ascii="Calibri" w:eastAsia="Calibri" w:hAnsi="Calibri"/>
        <w:sz w:val="22"/>
        <w:szCs w:val="22"/>
      </w:rPr>
    </w:pPr>
    <w:r>
      <w:rPr>
        <w:noProof/>
      </w:rPr>
      <mc:AlternateContent>
        <mc:Choice Requires="wps">
          <w:drawing>
            <wp:anchor distT="4294967295" distB="4294967295" distL="114300" distR="114300" simplePos="0" relativeHeight="251658240" behindDoc="0" locked="0" layoutInCell="1" allowOverlap="1" wp14:anchorId="2149C3F9" wp14:editId="25EFE375">
              <wp:simplePos x="0" y="0"/>
              <wp:positionH relativeFrom="margin">
                <wp:posOffset>-47625</wp:posOffset>
              </wp:positionH>
              <wp:positionV relativeFrom="paragraph">
                <wp:posOffset>148589</wp:posOffset>
              </wp:positionV>
              <wp:extent cx="6402705" cy="0"/>
              <wp:effectExtent l="0" t="0" r="1714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705"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C826A1F" id="Straight Connector 15"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75pt,11.7pt" to="50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" strokecolor="#981e32" strokeweight="1pt">
              <v:stroke joinstyle="miter"/>
              <o:lock v:ext="edit" shapetype="f"/>
              <w10:wrap anchorx="margin"/>
            </v:line>
          </w:pict>
        </mc:Fallback>
      </mc:AlternateContent>
    </w:r>
    <w:r w:rsidR="000B09BC" w:rsidRPr="000B09BC">
      <w:rPr>
        <w:rFonts w:ascii="Calibri" w:eastAsia="Calibri" w:hAnsi="Calibri"/>
        <w:sz w:val="22"/>
        <w:szCs w:val="22"/>
      </w:rPr>
      <w:tab/>
    </w:r>
    <w:r w:rsidR="000B09BC" w:rsidRPr="000B09BC">
      <w:rPr>
        <w:rFonts w:ascii="Calibri" w:eastAsia="Calibri" w:hAnsi="Calibri"/>
        <w:sz w:val="22"/>
        <w:szCs w:val="22"/>
      </w:rPr>
      <w:tab/>
    </w:r>
  </w:p>
  <w:p w14:paraId="55CC25D3" w14:textId="77777777" w:rsidR="007E58BB" w:rsidRPr="00EF6814" w:rsidRDefault="007E58BB" w:rsidP="000B09BC">
    <w:pPr>
      <w:tabs>
        <w:tab w:val="left" w:pos="180"/>
      </w:tabs>
      <w:rPr>
        <w:rFonts w:ascii="Gill Sans MT" w:hAnsi="Gill Sans MT"/>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67BB" w14:textId="77777777" w:rsidR="007E58BB" w:rsidRDefault="007E58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NrcwNbAwMTIzMzRW0lEKTi0uzszPAykwrAUADfeobCwAAAA="/>
  </w:docVars>
  <w:rsids>
    <w:rsidRoot w:val="00EF6814"/>
    <w:rsid w:val="0000269A"/>
    <w:rsid w:val="00012EF6"/>
    <w:rsid w:val="00013419"/>
    <w:rsid w:val="00073D51"/>
    <w:rsid w:val="0007445B"/>
    <w:rsid w:val="00091EC2"/>
    <w:rsid w:val="000A40EC"/>
    <w:rsid w:val="000A6747"/>
    <w:rsid w:val="000B09BC"/>
    <w:rsid w:val="000B5A62"/>
    <w:rsid w:val="000D4EBA"/>
    <w:rsid w:val="00115D8D"/>
    <w:rsid w:val="00117D32"/>
    <w:rsid w:val="001235A2"/>
    <w:rsid w:val="001341A8"/>
    <w:rsid w:val="00145D02"/>
    <w:rsid w:val="00152739"/>
    <w:rsid w:val="00174495"/>
    <w:rsid w:val="001B5E52"/>
    <w:rsid w:val="001B6DAD"/>
    <w:rsid w:val="001C5601"/>
    <w:rsid w:val="001E3E77"/>
    <w:rsid w:val="002167FB"/>
    <w:rsid w:val="00233BD7"/>
    <w:rsid w:val="00234FBE"/>
    <w:rsid w:val="00235647"/>
    <w:rsid w:val="00296348"/>
    <w:rsid w:val="002979C1"/>
    <w:rsid w:val="002A4143"/>
    <w:rsid w:val="00312685"/>
    <w:rsid w:val="003331E0"/>
    <w:rsid w:val="00376458"/>
    <w:rsid w:val="00390EBA"/>
    <w:rsid w:val="0039153A"/>
    <w:rsid w:val="003B12A8"/>
    <w:rsid w:val="003B37C6"/>
    <w:rsid w:val="003D3938"/>
    <w:rsid w:val="0041063D"/>
    <w:rsid w:val="00472A43"/>
    <w:rsid w:val="004750AA"/>
    <w:rsid w:val="00475B94"/>
    <w:rsid w:val="00481408"/>
    <w:rsid w:val="00481F36"/>
    <w:rsid w:val="00485CDA"/>
    <w:rsid w:val="00487C2D"/>
    <w:rsid w:val="004A08A2"/>
    <w:rsid w:val="004B24A8"/>
    <w:rsid w:val="004B51CB"/>
    <w:rsid w:val="004C66D9"/>
    <w:rsid w:val="004C67F4"/>
    <w:rsid w:val="004D1E51"/>
    <w:rsid w:val="004D6A08"/>
    <w:rsid w:val="00510C96"/>
    <w:rsid w:val="00515F0D"/>
    <w:rsid w:val="00592AE4"/>
    <w:rsid w:val="00595609"/>
    <w:rsid w:val="005B155C"/>
    <w:rsid w:val="005B46E7"/>
    <w:rsid w:val="005B4B2D"/>
    <w:rsid w:val="005C2C39"/>
    <w:rsid w:val="005D5472"/>
    <w:rsid w:val="0062792B"/>
    <w:rsid w:val="0065714A"/>
    <w:rsid w:val="006811BD"/>
    <w:rsid w:val="006A3E9A"/>
    <w:rsid w:val="006B4D7A"/>
    <w:rsid w:val="006B4E88"/>
    <w:rsid w:val="006F3B4A"/>
    <w:rsid w:val="00754B0A"/>
    <w:rsid w:val="00784501"/>
    <w:rsid w:val="007B3103"/>
    <w:rsid w:val="007E0C8C"/>
    <w:rsid w:val="007E58BB"/>
    <w:rsid w:val="0080222E"/>
    <w:rsid w:val="00831C9A"/>
    <w:rsid w:val="008529B5"/>
    <w:rsid w:val="008A69E5"/>
    <w:rsid w:val="008E1E71"/>
    <w:rsid w:val="008E30DD"/>
    <w:rsid w:val="00913EC1"/>
    <w:rsid w:val="00917E90"/>
    <w:rsid w:val="00951BAE"/>
    <w:rsid w:val="0095733A"/>
    <w:rsid w:val="00971F9B"/>
    <w:rsid w:val="0099257D"/>
    <w:rsid w:val="00993DFC"/>
    <w:rsid w:val="009C14C5"/>
    <w:rsid w:val="009F48DD"/>
    <w:rsid w:val="00A1029D"/>
    <w:rsid w:val="00A120D5"/>
    <w:rsid w:val="00A16C00"/>
    <w:rsid w:val="00AA11BF"/>
    <w:rsid w:val="00AA3563"/>
    <w:rsid w:val="00AC4696"/>
    <w:rsid w:val="00AD034E"/>
    <w:rsid w:val="00AE02E0"/>
    <w:rsid w:val="00B136BF"/>
    <w:rsid w:val="00B20885"/>
    <w:rsid w:val="00B25E57"/>
    <w:rsid w:val="00B3390E"/>
    <w:rsid w:val="00B71C84"/>
    <w:rsid w:val="00B825BC"/>
    <w:rsid w:val="00BC7D4F"/>
    <w:rsid w:val="00C00F4C"/>
    <w:rsid w:val="00C06A6A"/>
    <w:rsid w:val="00C179DB"/>
    <w:rsid w:val="00C2301D"/>
    <w:rsid w:val="00C4018C"/>
    <w:rsid w:val="00C813B1"/>
    <w:rsid w:val="00C92E47"/>
    <w:rsid w:val="00CD3A7B"/>
    <w:rsid w:val="00CE37B1"/>
    <w:rsid w:val="00D15F77"/>
    <w:rsid w:val="00D6707E"/>
    <w:rsid w:val="00D90A1B"/>
    <w:rsid w:val="00DD12DE"/>
    <w:rsid w:val="00DD6429"/>
    <w:rsid w:val="00DE07D0"/>
    <w:rsid w:val="00E0560E"/>
    <w:rsid w:val="00E07DA0"/>
    <w:rsid w:val="00EB502C"/>
    <w:rsid w:val="00ED2C12"/>
    <w:rsid w:val="00EE5AA9"/>
    <w:rsid w:val="00EF6814"/>
    <w:rsid w:val="00F5659C"/>
    <w:rsid w:val="00F5787C"/>
    <w:rsid w:val="00F743FA"/>
    <w:rsid w:val="00F83697"/>
    <w:rsid w:val="00FB0640"/>
    <w:rsid w:val="00FC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6DE8BE1"/>
  <w15:docId w15:val="{3BB3B9A5-647D-47C8-935E-D46C3085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6814"/>
    <w:pPr>
      <w:tabs>
        <w:tab w:val="center" w:pos="4320"/>
        <w:tab w:val="right" w:pos="8640"/>
      </w:tabs>
    </w:pPr>
  </w:style>
  <w:style w:type="character" w:customStyle="1" w:styleId="HeaderChar">
    <w:name w:val="Header Char"/>
    <w:link w:val="Header"/>
    <w:semiHidden/>
    <w:locked/>
    <w:rsid w:val="00B3390E"/>
    <w:rPr>
      <w:rFonts w:cs="Times New Roman"/>
      <w:sz w:val="24"/>
      <w:szCs w:val="24"/>
    </w:rPr>
  </w:style>
  <w:style w:type="paragraph" w:styleId="Footer">
    <w:name w:val="footer"/>
    <w:basedOn w:val="Normal"/>
    <w:link w:val="FooterChar"/>
    <w:uiPriority w:val="99"/>
    <w:rsid w:val="00EF6814"/>
    <w:pPr>
      <w:tabs>
        <w:tab w:val="center" w:pos="4320"/>
        <w:tab w:val="right" w:pos="8640"/>
      </w:tabs>
    </w:pPr>
  </w:style>
  <w:style w:type="character" w:customStyle="1" w:styleId="FooterChar">
    <w:name w:val="Footer Char"/>
    <w:link w:val="Footer"/>
    <w:uiPriority w:val="99"/>
    <w:locked/>
    <w:rsid w:val="00B3390E"/>
    <w:rPr>
      <w:rFonts w:cs="Times New Roman"/>
      <w:sz w:val="24"/>
      <w:szCs w:val="24"/>
    </w:rPr>
  </w:style>
  <w:style w:type="paragraph" w:styleId="BodyText">
    <w:name w:val="Body Text"/>
    <w:basedOn w:val="Normal"/>
    <w:link w:val="BodyTextChar"/>
    <w:rsid w:val="00EF6814"/>
    <w:pPr>
      <w:jc w:val="right"/>
    </w:pPr>
    <w:rPr>
      <w:sz w:val="20"/>
      <w:szCs w:val="20"/>
    </w:rPr>
  </w:style>
  <w:style w:type="character" w:customStyle="1" w:styleId="BodyTextChar">
    <w:name w:val="Body Text Char"/>
    <w:link w:val="BodyText"/>
    <w:semiHidden/>
    <w:locked/>
    <w:rsid w:val="00B3390E"/>
    <w:rPr>
      <w:rFonts w:cs="Times New Roman"/>
      <w:sz w:val="24"/>
      <w:szCs w:val="24"/>
    </w:rPr>
  </w:style>
  <w:style w:type="paragraph" w:styleId="BalloonText">
    <w:name w:val="Balloon Text"/>
    <w:basedOn w:val="Normal"/>
    <w:link w:val="BalloonTextChar"/>
    <w:rsid w:val="006F3B4A"/>
    <w:rPr>
      <w:rFonts w:ascii="Tahoma" w:hAnsi="Tahoma" w:cs="Tahoma"/>
      <w:sz w:val="16"/>
      <w:szCs w:val="16"/>
    </w:rPr>
  </w:style>
  <w:style w:type="character" w:customStyle="1" w:styleId="BalloonTextChar">
    <w:name w:val="Balloon Text Char"/>
    <w:basedOn w:val="DefaultParagraphFont"/>
    <w:link w:val="BalloonText"/>
    <w:rsid w:val="006F3B4A"/>
    <w:rPr>
      <w:rFonts w:ascii="Tahoma" w:hAnsi="Tahoma" w:cs="Tahoma"/>
      <w:sz w:val="16"/>
      <w:szCs w:val="16"/>
    </w:rPr>
  </w:style>
  <w:style w:type="paragraph" w:styleId="NoSpacing">
    <w:name w:val="No Spacing"/>
    <w:uiPriority w:val="1"/>
    <w:qFormat/>
    <w:rsid w:val="00234FB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Sd;lf;dlfks;dlfkfkl;dlkdlfk;’</vt:lpstr>
    </vt:vector>
  </TitlesOfParts>
  <Company>DLLR</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Sd;lf;dlfks;dlfkfkl;dlkdlfk;’</dc:title>
  <dc:creator>generic</dc:creator>
  <cp:lastModifiedBy>Michele Williams</cp:lastModifiedBy>
  <cp:revision>2</cp:revision>
  <cp:lastPrinted>2021-08-19T14:49:00Z</cp:lastPrinted>
  <dcterms:created xsi:type="dcterms:W3CDTF">2021-08-20T11:40:00Z</dcterms:created>
  <dcterms:modified xsi:type="dcterms:W3CDTF">2021-08-20T11:40:00Z</dcterms:modified>
</cp:coreProperties>
</file>