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6C9" w:rsidRPr="004556AA" w:rsidRDefault="00F176C9">
      <w:pPr>
        <w:rPr>
          <w:sz w:val="10"/>
          <w:szCs w:val="10"/>
        </w:rPr>
      </w:pPr>
    </w:p>
    <w:p w:rsidR="00F176C9" w:rsidRDefault="00C95E59">
      <w:pPr>
        <w:rPr>
          <w:sz w:val="24"/>
          <w:szCs w:val="24"/>
        </w:rPr>
      </w:pPr>
      <w:r>
        <w:rPr>
          <w:b/>
          <w:sz w:val="24"/>
          <w:szCs w:val="24"/>
        </w:rPr>
        <w:t>MOSH INSTRUCTION:</w:t>
      </w:r>
    </w:p>
    <w:tbl>
      <w:tblPr>
        <w:tblStyle w:val="a"/>
        <w:tblW w:w="10980" w:type="dxa"/>
        <w:tblInd w:w="-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5400"/>
      </w:tblGrid>
      <w:tr w:rsidR="00F176C9">
        <w:tc>
          <w:tcPr>
            <w:tcW w:w="5580" w:type="dxa"/>
            <w:shd w:val="clear" w:color="auto" w:fill="E6E6E6"/>
          </w:tcPr>
          <w:p w:rsidR="00F176C9" w:rsidRDefault="00C95E5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INSTRUCTION NUMBER:  </w:t>
            </w:r>
            <w:r>
              <w:rPr>
                <w:sz w:val="24"/>
                <w:szCs w:val="24"/>
              </w:rPr>
              <w:t>23-</w:t>
            </w:r>
            <w:r w:rsidR="004556AA">
              <w:rPr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 xml:space="preserve">                                                  </w:t>
            </w:r>
          </w:p>
          <w:p w:rsidR="00F176C9" w:rsidRDefault="00F176C9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E6E6E6"/>
          </w:tcPr>
          <w:p w:rsidR="00F176C9" w:rsidRDefault="00C95E5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EFFECTIVE DA</w:t>
            </w:r>
            <w:r w:rsidR="00DA4A37">
              <w:rPr>
                <w:b/>
                <w:sz w:val="24"/>
                <w:szCs w:val="24"/>
              </w:rPr>
              <w:t xml:space="preserve">TE:                   </w:t>
            </w:r>
            <w:r w:rsidR="004556AA" w:rsidRPr="00BA4317">
              <w:rPr>
                <w:sz w:val="24"/>
                <w:szCs w:val="24"/>
              </w:rPr>
              <w:t>March 10</w:t>
            </w:r>
            <w:r w:rsidRPr="00BA4317">
              <w:rPr>
                <w:sz w:val="24"/>
                <w:szCs w:val="24"/>
              </w:rPr>
              <w:t>, 2023</w:t>
            </w:r>
          </w:p>
        </w:tc>
      </w:tr>
      <w:tr w:rsidR="00F176C9">
        <w:tc>
          <w:tcPr>
            <w:tcW w:w="5580" w:type="dxa"/>
            <w:shd w:val="clear" w:color="auto" w:fill="E6E6E6"/>
          </w:tcPr>
          <w:p w:rsidR="00F176C9" w:rsidRDefault="00C95E5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SUBJECT: </w:t>
            </w:r>
            <w:r>
              <w:t xml:space="preserve"> </w:t>
            </w:r>
            <w:r w:rsidR="00812AC5" w:rsidRPr="00812AC5">
              <w:rPr>
                <w:color w:val="000000"/>
                <w:sz w:val="24"/>
                <w:szCs w:val="24"/>
              </w:rPr>
              <w:t>Implementation of Exemptions and Limitations Placed on MOSH Activities by the Federal Labor/Health and Human Services Appropriations Act</w:t>
            </w:r>
          </w:p>
          <w:p w:rsidR="00F176C9" w:rsidRDefault="00F176C9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E6E6E6"/>
          </w:tcPr>
          <w:p w:rsidR="00F176C9" w:rsidRDefault="00C95E5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ISSUANCE DATE:                       </w:t>
            </w:r>
            <w:r w:rsidR="004556AA">
              <w:rPr>
                <w:sz w:val="24"/>
                <w:szCs w:val="24"/>
              </w:rPr>
              <w:t>March 10</w:t>
            </w:r>
            <w:r w:rsidRPr="004556AA">
              <w:rPr>
                <w:sz w:val="24"/>
                <w:szCs w:val="24"/>
              </w:rPr>
              <w:t>, 2023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</w:p>
        </w:tc>
      </w:tr>
      <w:tr w:rsidR="00F176C9">
        <w:tc>
          <w:tcPr>
            <w:tcW w:w="5580" w:type="dxa"/>
            <w:shd w:val="clear" w:color="auto" w:fill="E6E6E6"/>
          </w:tcPr>
          <w:p w:rsidR="00F176C9" w:rsidRDefault="00C95E5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CANCELLATION:  </w:t>
            </w:r>
            <w:r>
              <w:rPr>
                <w:sz w:val="24"/>
                <w:szCs w:val="24"/>
              </w:rPr>
              <w:t xml:space="preserve"> MOSH Instruction </w:t>
            </w:r>
            <w:r w:rsidR="00812AC5">
              <w:rPr>
                <w:sz w:val="24"/>
                <w:szCs w:val="24"/>
              </w:rPr>
              <w:t>14-9</w:t>
            </w:r>
          </w:p>
          <w:p w:rsidR="00F176C9" w:rsidRDefault="00F176C9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E6E6E6"/>
          </w:tcPr>
          <w:p w:rsidR="00F176C9" w:rsidRDefault="00C95E5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EXPIRATION: </w:t>
            </w:r>
            <w:r>
              <w:rPr>
                <w:sz w:val="24"/>
                <w:szCs w:val="24"/>
              </w:rPr>
              <w:t>Effective from date above, until replaced by a new Instruction</w:t>
            </w:r>
          </w:p>
        </w:tc>
      </w:tr>
    </w:tbl>
    <w:p w:rsidR="00F176C9" w:rsidRPr="004556AA" w:rsidRDefault="00F176C9">
      <w:pPr>
        <w:ind w:left="1440" w:hanging="1440"/>
        <w:rPr>
          <w:sz w:val="10"/>
          <w:szCs w:val="10"/>
        </w:rPr>
      </w:pPr>
    </w:p>
    <w:p w:rsidR="00F176C9" w:rsidRPr="00FC6C02" w:rsidRDefault="00C95E59" w:rsidP="00812AC5">
      <w:pPr>
        <w:ind w:left="1440" w:hanging="1440"/>
        <w:rPr>
          <w:sz w:val="22"/>
          <w:szCs w:val="22"/>
        </w:rPr>
      </w:pPr>
      <w:r w:rsidRPr="00FC6C02">
        <w:rPr>
          <w:b/>
          <w:sz w:val="22"/>
          <w:szCs w:val="22"/>
        </w:rPr>
        <w:t xml:space="preserve">Purpose:       </w:t>
      </w:r>
      <w:r w:rsidR="00812AC5">
        <w:rPr>
          <w:b/>
          <w:sz w:val="22"/>
          <w:szCs w:val="22"/>
        </w:rPr>
        <w:tab/>
      </w:r>
      <w:r w:rsidR="00812AC5" w:rsidRPr="00812AC5">
        <w:rPr>
          <w:sz w:val="22"/>
          <w:szCs w:val="24"/>
        </w:rPr>
        <w:t>This Instruction provides guidance for the Exemptions and Limitations on Activities by the Federal Labor Appropriations Act.</w:t>
      </w:r>
    </w:p>
    <w:p w:rsidR="00812AC5" w:rsidRPr="004556AA" w:rsidRDefault="00812AC5">
      <w:pPr>
        <w:ind w:left="1440" w:hanging="1440"/>
        <w:rPr>
          <w:b/>
          <w:sz w:val="10"/>
          <w:szCs w:val="10"/>
        </w:rPr>
      </w:pPr>
    </w:p>
    <w:p w:rsidR="00F176C9" w:rsidRPr="00FC6C02" w:rsidRDefault="00C95E59">
      <w:pPr>
        <w:ind w:left="1440" w:hanging="1440"/>
        <w:rPr>
          <w:sz w:val="22"/>
          <w:szCs w:val="22"/>
        </w:rPr>
      </w:pPr>
      <w:r w:rsidRPr="00FC6C02">
        <w:rPr>
          <w:b/>
          <w:sz w:val="22"/>
          <w:szCs w:val="22"/>
        </w:rPr>
        <w:t>Scope:</w:t>
      </w:r>
      <w:r w:rsidRPr="00FC6C02">
        <w:rPr>
          <w:b/>
          <w:sz w:val="22"/>
          <w:szCs w:val="22"/>
        </w:rPr>
        <w:tab/>
      </w:r>
      <w:r w:rsidRPr="00FC6C02">
        <w:rPr>
          <w:sz w:val="22"/>
          <w:szCs w:val="22"/>
        </w:rPr>
        <w:t>MOSH-wide</w:t>
      </w:r>
    </w:p>
    <w:p w:rsidR="00F176C9" w:rsidRPr="004556AA" w:rsidRDefault="00F176C9">
      <w:pPr>
        <w:ind w:left="1440" w:hanging="1440"/>
        <w:rPr>
          <w:sz w:val="10"/>
          <w:szCs w:val="10"/>
        </w:rPr>
      </w:pPr>
    </w:p>
    <w:p w:rsidR="00F176C9" w:rsidRPr="00FC6C02" w:rsidRDefault="00C95E59">
      <w:pPr>
        <w:ind w:left="1440" w:hanging="1440"/>
        <w:rPr>
          <w:sz w:val="22"/>
          <w:szCs w:val="22"/>
        </w:rPr>
      </w:pPr>
      <w:r w:rsidRPr="00FC6C02">
        <w:rPr>
          <w:b/>
          <w:sz w:val="22"/>
          <w:szCs w:val="22"/>
        </w:rPr>
        <w:t>Contact:</w:t>
      </w:r>
      <w:r w:rsidRPr="00FC6C02">
        <w:rPr>
          <w:sz w:val="22"/>
          <w:szCs w:val="22"/>
        </w:rPr>
        <w:tab/>
        <w:t>Chief of MOSH Compliance Services</w:t>
      </w:r>
    </w:p>
    <w:p w:rsidR="00F176C9" w:rsidRPr="00FC6C02" w:rsidRDefault="00C95E59">
      <w:pPr>
        <w:ind w:left="1440" w:hanging="1440"/>
        <w:rPr>
          <w:sz w:val="22"/>
          <w:szCs w:val="22"/>
        </w:rPr>
      </w:pPr>
      <w:r w:rsidRPr="00FC6C02">
        <w:rPr>
          <w:sz w:val="22"/>
          <w:szCs w:val="22"/>
        </w:rPr>
        <w:t xml:space="preserve"> </w:t>
      </w:r>
      <w:r w:rsidRPr="00FC6C02">
        <w:rPr>
          <w:sz w:val="22"/>
          <w:szCs w:val="22"/>
        </w:rPr>
        <w:tab/>
        <w:t xml:space="preserve">See MOSH Website for Current Information </w:t>
      </w:r>
    </w:p>
    <w:p w:rsidR="00F176C9" w:rsidRPr="00FC6C02" w:rsidRDefault="00C95E59">
      <w:pPr>
        <w:ind w:left="1440" w:hanging="1440"/>
        <w:rPr>
          <w:sz w:val="22"/>
          <w:szCs w:val="22"/>
        </w:rPr>
      </w:pPr>
      <w:r w:rsidRPr="00FC6C02">
        <w:rPr>
          <w:sz w:val="22"/>
          <w:szCs w:val="22"/>
        </w:rPr>
        <w:tab/>
        <w:t>https://www.labor.maryland.gov/labor/mosh/</w:t>
      </w:r>
    </w:p>
    <w:p w:rsidR="00F176C9" w:rsidRPr="004556AA" w:rsidRDefault="00F176C9">
      <w:pPr>
        <w:ind w:left="1440" w:hanging="1440"/>
        <w:rPr>
          <w:sz w:val="10"/>
          <w:szCs w:val="10"/>
        </w:rPr>
      </w:pPr>
    </w:p>
    <w:p w:rsidR="00F176C9" w:rsidRPr="00FC6C02" w:rsidRDefault="00C95E59">
      <w:pPr>
        <w:ind w:left="1080" w:hanging="1080"/>
        <w:rPr>
          <w:sz w:val="22"/>
          <w:szCs w:val="22"/>
        </w:rPr>
      </w:pPr>
      <w:r w:rsidRPr="00FC6C02">
        <w:rPr>
          <w:b/>
          <w:sz w:val="22"/>
          <w:szCs w:val="22"/>
        </w:rPr>
        <w:t>Reference:</w:t>
      </w:r>
      <w:r w:rsidRPr="00FC6C02">
        <w:rPr>
          <w:b/>
          <w:sz w:val="22"/>
          <w:szCs w:val="22"/>
        </w:rPr>
        <w:tab/>
      </w:r>
    </w:p>
    <w:p w:rsidR="00F176C9" w:rsidRPr="00FC6C02" w:rsidRDefault="00AC0446">
      <w:pPr>
        <w:numPr>
          <w:ilvl w:val="0"/>
          <w:numId w:val="2"/>
        </w:numPr>
        <w:tabs>
          <w:tab w:val="left" w:pos="1800"/>
        </w:tabs>
        <w:rPr>
          <w:sz w:val="22"/>
          <w:szCs w:val="22"/>
        </w:rPr>
      </w:pPr>
      <w:hyperlink r:id="rId7">
        <w:r w:rsidR="00812AC5">
          <w:rPr>
            <w:color w:val="1155CC"/>
            <w:sz w:val="22"/>
            <w:szCs w:val="22"/>
            <w:u w:val="single"/>
          </w:rPr>
          <w:t>OSHA COMPLIANCE DIRECTIVE: CPL 02-00-051</w:t>
        </w:r>
      </w:hyperlink>
      <w:r w:rsidR="00C95E59" w:rsidRPr="00FC6C02">
        <w:rPr>
          <w:sz w:val="22"/>
          <w:szCs w:val="22"/>
        </w:rPr>
        <w:t xml:space="preserve"> EFFECTIVE DATE: </w:t>
      </w:r>
      <w:r w:rsidR="00A01619">
        <w:rPr>
          <w:sz w:val="22"/>
          <w:szCs w:val="22"/>
        </w:rPr>
        <w:t>May 28, 1998</w:t>
      </w:r>
    </w:p>
    <w:p w:rsidR="00F176C9" w:rsidRPr="00FC6C02" w:rsidRDefault="00F176C9">
      <w:pPr>
        <w:pBdr>
          <w:bottom w:val="single" w:sz="12" w:space="0" w:color="000000"/>
        </w:pBdr>
        <w:rPr>
          <w:sz w:val="22"/>
          <w:szCs w:val="22"/>
        </w:rPr>
      </w:pPr>
    </w:p>
    <w:p w:rsidR="00812AC5" w:rsidRDefault="00C95E59">
      <w:pPr>
        <w:pBdr>
          <w:top w:val="nil"/>
          <w:left w:val="nil"/>
          <w:bottom w:val="nil"/>
          <w:right w:val="nil"/>
          <w:between w:val="nil"/>
        </w:pBdr>
        <w:tabs>
          <w:tab w:val="left" w:pos="-2610"/>
          <w:tab w:val="left" w:pos="-2250"/>
          <w:tab w:val="left" w:pos="0"/>
        </w:tabs>
        <w:spacing w:before="280" w:after="280"/>
        <w:rPr>
          <w:color w:val="000000"/>
          <w:sz w:val="22"/>
          <w:szCs w:val="22"/>
        </w:rPr>
      </w:pPr>
      <w:r w:rsidRPr="00FC6C02">
        <w:rPr>
          <w:b/>
          <w:color w:val="000000"/>
          <w:sz w:val="22"/>
          <w:szCs w:val="22"/>
        </w:rPr>
        <w:t>Summary:</w:t>
      </w:r>
      <w:r w:rsidRPr="00FC6C02">
        <w:rPr>
          <w:color w:val="000000"/>
          <w:sz w:val="22"/>
          <w:szCs w:val="22"/>
        </w:rPr>
        <w:t xml:space="preserve"> This instruction provides guidance to MOSH personnel concerning </w:t>
      </w:r>
      <w:r w:rsidR="00812AC5">
        <w:rPr>
          <w:color w:val="000000"/>
          <w:sz w:val="22"/>
          <w:szCs w:val="22"/>
        </w:rPr>
        <w:t>inspections of establishments that are exempt and/or where limitations to an inspection exist in accordance with OSHA Compliance Directive (CPL) 02-00-051 – Enforcement Exemptions and Limitations under the Appropriations Act.</w:t>
      </w:r>
    </w:p>
    <w:p w:rsidR="00F176C9" w:rsidRPr="00FC6C02" w:rsidRDefault="00C95E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2"/>
          <w:szCs w:val="22"/>
        </w:rPr>
      </w:pPr>
      <w:r w:rsidRPr="00FC6C02">
        <w:rPr>
          <w:b/>
          <w:color w:val="000000"/>
          <w:sz w:val="22"/>
          <w:szCs w:val="22"/>
        </w:rPr>
        <w:t>Program Administration</w:t>
      </w:r>
    </w:p>
    <w:p w:rsidR="00A01619" w:rsidRPr="00A01619" w:rsidRDefault="00A0161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2"/>
          <w:szCs w:val="22"/>
        </w:rPr>
      </w:pPr>
      <w:r w:rsidRPr="00A01619">
        <w:rPr>
          <w:color w:val="000000"/>
          <w:sz w:val="22"/>
          <w:szCs w:val="22"/>
        </w:rPr>
        <w:t xml:space="preserve">The Assistant Commissioner or his authorized representative shall ensure that enforcement activities </w:t>
      </w:r>
      <w:proofErr w:type="gramStart"/>
      <w:r w:rsidRPr="00A01619">
        <w:rPr>
          <w:color w:val="000000"/>
          <w:sz w:val="22"/>
          <w:szCs w:val="22"/>
        </w:rPr>
        <w:t>are scheduled and conducted in accordance with the most current Exemptions and Limitations on Activities by the Federal Labor Appropriations Act</w:t>
      </w:r>
      <w:proofErr w:type="gramEnd"/>
      <w:r w:rsidRPr="00A01619">
        <w:rPr>
          <w:color w:val="000000"/>
          <w:sz w:val="22"/>
          <w:szCs w:val="22"/>
        </w:rPr>
        <w:t xml:space="preserve"> and related Appendices (</w:t>
      </w:r>
      <w:hyperlink r:id="rId8" w:history="1">
        <w:r w:rsidRPr="00A01619">
          <w:rPr>
            <w:rStyle w:val="Hyperlink"/>
            <w:sz w:val="22"/>
            <w:szCs w:val="22"/>
          </w:rPr>
          <w:t>https://www.osha.gov/enforcement/directives/cpl-02-00-051</w:t>
        </w:r>
      </w:hyperlink>
      <w:r w:rsidRPr="00A01619">
        <w:rPr>
          <w:color w:val="000000"/>
          <w:sz w:val="22"/>
          <w:szCs w:val="22"/>
        </w:rPr>
        <w:t xml:space="preserve">). </w:t>
      </w:r>
    </w:p>
    <w:p w:rsidR="00A01619" w:rsidRPr="00A01619" w:rsidRDefault="00A0161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2"/>
          <w:szCs w:val="22"/>
        </w:rPr>
      </w:pPr>
      <w:r w:rsidRPr="00A01619">
        <w:rPr>
          <w:color w:val="000000"/>
          <w:sz w:val="22"/>
          <w:szCs w:val="22"/>
        </w:rPr>
        <w:t xml:space="preserve">If the situation arises that MOSH deems an inspection is warranted, but exempt from reimbursement of federal funds, 100% state funds may be used.  In these instances, the Chief of Compliance must approve and take </w:t>
      </w:r>
      <w:proofErr w:type="gramStart"/>
      <w:r w:rsidRPr="00A01619">
        <w:rPr>
          <w:color w:val="000000"/>
          <w:sz w:val="22"/>
          <w:szCs w:val="22"/>
        </w:rPr>
        <w:t>appropriate</w:t>
      </w:r>
      <w:proofErr w:type="gramEnd"/>
      <w:r w:rsidRPr="00A01619">
        <w:rPr>
          <w:color w:val="000000"/>
          <w:sz w:val="22"/>
          <w:szCs w:val="22"/>
        </w:rPr>
        <w:t xml:space="preserve"> steps to ensure documentation of the decision and subsequent expenditures are appropriately classified.</w:t>
      </w:r>
    </w:p>
    <w:p w:rsidR="00A01619" w:rsidRPr="004556AA" w:rsidRDefault="00A01619">
      <w:pPr>
        <w:rPr>
          <w:noProof/>
          <w:sz w:val="10"/>
          <w:szCs w:val="10"/>
        </w:rPr>
      </w:pPr>
    </w:p>
    <w:p w:rsidR="004556AA" w:rsidRDefault="004556AA" w:rsidP="004556AA">
      <w:pPr>
        <w:rPr>
          <w:sz w:val="22"/>
          <w:szCs w:val="22"/>
        </w:rPr>
      </w:pPr>
      <w:r>
        <w:rPr>
          <w:sz w:val="22"/>
          <w:szCs w:val="22"/>
        </w:rPr>
        <w:t xml:space="preserve">By and </w:t>
      </w:r>
      <w:r w:rsidRPr="00FC6C02">
        <w:rPr>
          <w:sz w:val="22"/>
          <w:szCs w:val="22"/>
        </w:rPr>
        <w:t>Under the Authority of</w:t>
      </w:r>
      <w:r>
        <w:rPr>
          <w:sz w:val="22"/>
          <w:szCs w:val="22"/>
        </w:rPr>
        <w:t>:</w:t>
      </w:r>
    </w:p>
    <w:p w:rsidR="004556AA" w:rsidRPr="004556AA" w:rsidRDefault="004556AA" w:rsidP="004556AA">
      <w:pPr>
        <w:rPr>
          <w:sz w:val="10"/>
          <w:szCs w:val="10"/>
        </w:rPr>
      </w:pPr>
    </w:p>
    <w:p w:rsidR="004556AA" w:rsidRDefault="00CF1F8B" w:rsidP="004556AA">
      <w:pPr>
        <w:rPr>
          <w:sz w:val="22"/>
          <w:szCs w:val="22"/>
        </w:rPr>
      </w:pPr>
      <w:r w:rsidRPr="00CF1F8B">
        <w:rPr>
          <w:noProof/>
          <w:sz w:val="22"/>
          <w:szCs w:val="22"/>
        </w:rPr>
        <w:drawing>
          <wp:inline distT="0" distB="0" distL="0" distR="0">
            <wp:extent cx="2959100" cy="50927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6AA" w:rsidRPr="00FC6C02" w:rsidRDefault="004556AA" w:rsidP="004556AA">
      <w:pPr>
        <w:rPr>
          <w:sz w:val="22"/>
          <w:szCs w:val="22"/>
        </w:rPr>
      </w:pPr>
      <w:bookmarkStart w:id="0" w:name="_GoBack"/>
      <w:bookmarkEnd w:id="0"/>
      <w:r w:rsidRPr="00FC6C02">
        <w:rPr>
          <w:sz w:val="22"/>
          <w:szCs w:val="22"/>
        </w:rPr>
        <w:tab/>
      </w:r>
      <w:r w:rsidRPr="00FC6C02">
        <w:rPr>
          <w:sz w:val="22"/>
          <w:szCs w:val="22"/>
        </w:rPr>
        <w:tab/>
      </w:r>
    </w:p>
    <w:p w:rsidR="004556AA" w:rsidRDefault="004556AA" w:rsidP="004556AA">
      <w:pPr>
        <w:rPr>
          <w:sz w:val="22"/>
          <w:szCs w:val="22"/>
        </w:rPr>
      </w:pPr>
      <w:r w:rsidRPr="00FC6C02">
        <w:rPr>
          <w:sz w:val="22"/>
          <w:szCs w:val="22"/>
        </w:rPr>
        <w:t xml:space="preserve">Michael </w:t>
      </w:r>
      <w:r>
        <w:rPr>
          <w:sz w:val="22"/>
          <w:szCs w:val="22"/>
        </w:rPr>
        <w:t xml:space="preserve">A. </w:t>
      </w:r>
      <w:r w:rsidRPr="00FC6C02">
        <w:rPr>
          <w:sz w:val="22"/>
          <w:szCs w:val="22"/>
        </w:rPr>
        <w:t>Penn,</w:t>
      </w:r>
      <w:r>
        <w:rPr>
          <w:sz w:val="22"/>
          <w:szCs w:val="22"/>
        </w:rPr>
        <w:t xml:space="preserve"> CSP, SMS</w:t>
      </w:r>
    </w:p>
    <w:p w:rsidR="004556AA" w:rsidRDefault="004556AA" w:rsidP="004556AA">
      <w:pPr>
        <w:rPr>
          <w:sz w:val="22"/>
          <w:szCs w:val="22"/>
        </w:rPr>
      </w:pPr>
      <w:r w:rsidRPr="00FC6C02">
        <w:rPr>
          <w:sz w:val="22"/>
          <w:szCs w:val="22"/>
        </w:rPr>
        <w:t>Acting Assistant Commissioner</w:t>
      </w:r>
      <w:r w:rsidRPr="00FC6C02">
        <w:rPr>
          <w:sz w:val="22"/>
          <w:szCs w:val="22"/>
        </w:rPr>
        <w:tab/>
      </w:r>
    </w:p>
    <w:p w:rsidR="004556AA" w:rsidRDefault="004556AA" w:rsidP="004556AA">
      <w:pPr>
        <w:rPr>
          <w:sz w:val="22"/>
          <w:szCs w:val="22"/>
        </w:rPr>
      </w:pPr>
    </w:p>
    <w:p w:rsidR="004556AA" w:rsidRDefault="004556AA" w:rsidP="004556AA">
      <w:pPr>
        <w:rPr>
          <w:sz w:val="22"/>
          <w:szCs w:val="22"/>
        </w:rPr>
      </w:pPr>
      <w:r>
        <w:rPr>
          <w:sz w:val="22"/>
          <w:szCs w:val="22"/>
        </w:rPr>
        <w:t>cc:</w:t>
      </w:r>
      <w:r>
        <w:rPr>
          <w:sz w:val="22"/>
          <w:szCs w:val="22"/>
        </w:rPr>
        <w:tab/>
        <w:t xml:space="preserve">Matthew S. </w:t>
      </w:r>
      <w:proofErr w:type="spellStart"/>
      <w:r>
        <w:rPr>
          <w:sz w:val="22"/>
          <w:szCs w:val="22"/>
        </w:rPr>
        <w:t>Helminiak</w:t>
      </w:r>
      <w:proofErr w:type="spellEnd"/>
      <w:r>
        <w:rPr>
          <w:sz w:val="22"/>
          <w:szCs w:val="22"/>
        </w:rPr>
        <w:t>, Commissioner, Division of Labor and Industry</w:t>
      </w:r>
    </w:p>
    <w:p w:rsidR="004556AA" w:rsidRDefault="004556AA" w:rsidP="004556AA">
      <w:pPr>
        <w:rPr>
          <w:sz w:val="22"/>
          <w:szCs w:val="22"/>
        </w:rPr>
      </w:pPr>
      <w:r>
        <w:rPr>
          <w:sz w:val="22"/>
          <w:szCs w:val="22"/>
        </w:rPr>
        <w:tab/>
        <w:t>All MOSH Staff</w:t>
      </w:r>
    </w:p>
    <w:p w:rsidR="004556AA" w:rsidRDefault="004556AA" w:rsidP="004556AA">
      <w:pPr>
        <w:rPr>
          <w:sz w:val="22"/>
          <w:szCs w:val="22"/>
        </w:rPr>
      </w:pPr>
      <w:r>
        <w:rPr>
          <w:sz w:val="22"/>
          <w:szCs w:val="22"/>
        </w:rPr>
        <w:tab/>
        <w:t>Maryland Department of Labor Assistant Attorneys General</w:t>
      </w:r>
    </w:p>
    <w:p w:rsidR="00FC6C02" w:rsidRPr="00FC6C02" w:rsidRDefault="004556AA" w:rsidP="004556AA">
      <w:pPr>
        <w:rPr>
          <w:sz w:val="24"/>
          <w:szCs w:val="24"/>
        </w:rPr>
      </w:pPr>
      <w:r>
        <w:rPr>
          <w:sz w:val="22"/>
          <w:szCs w:val="22"/>
        </w:rPr>
        <w:lastRenderedPageBreak/>
        <w:tab/>
        <w:t>OSHA Region III</w:t>
      </w:r>
      <w:r w:rsidR="00C95E59" w:rsidRPr="00FC6C02">
        <w:rPr>
          <w:sz w:val="22"/>
          <w:szCs w:val="22"/>
        </w:rPr>
        <w:tab/>
      </w:r>
      <w:r w:rsidR="00C95E59" w:rsidRPr="00FC6C02">
        <w:rPr>
          <w:sz w:val="24"/>
          <w:szCs w:val="24"/>
        </w:rPr>
        <w:tab/>
      </w:r>
      <w:r w:rsidR="00C95E59" w:rsidRPr="00FC6C02">
        <w:rPr>
          <w:sz w:val="24"/>
          <w:szCs w:val="24"/>
        </w:rPr>
        <w:tab/>
      </w:r>
    </w:p>
    <w:sectPr w:rsidR="00FC6C02" w:rsidRPr="00FC6C02" w:rsidSect="001874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720" w:bottom="1440" w:left="720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446" w:rsidRDefault="00AC0446">
      <w:r>
        <w:separator/>
      </w:r>
    </w:p>
  </w:endnote>
  <w:endnote w:type="continuationSeparator" w:id="0">
    <w:p w:rsidR="00AC0446" w:rsidRDefault="00AC0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C9" w:rsidRDefault="00F176C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C9" w:rsidRDefault="00C95E59">
    <w:pPr>
      <w:pBdr>
        <w:top w:val="nil"/>
        <w:left w:val="nil"/>
        <w:bottom w:val="nil"/>
        <w:right w:val="nil"/>
        <w:between w:val="nil"/>
      </w:pBdr>
      <w:rPr>
        <w:rFonts w:ascii="Gill Sans" w:eastAsia="Gill Sans" w:hAnsi="Gill Sans" w:cs="Gill Sans"/>
        <w:color w:val="000000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hidden="0" allowOverlap="1">
              <wp:simplePos x="0" y="0"/>
              <wp:positionH relativeFrom="column">
                <wp:posOffset>-114299</wp:posOffset>
              </wp:positionH>
              <wp:positionV relativeFrom="paragraph">
                <wp:posOffset>101600</wp:posOffset>
              </wp:positionV>
              <wp:extent cx="7096125" cy="46672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802700" y="3551400"/>
                        <a:ext cx="70866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F176C9" w:rsidRDefault="00F176C9">
                          <w:pPr>
                            <w:jc w:val="center"/>
                            <w:textDirection w:val="btLr"/>
                          </w:pPr>
                        </w:p>
                        <w:p w:rsidR="00F176C9" w:rsidRDefault="0018741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Gill Sans" w:eastAsia="Gill Sans" w:hAnsi="Gill Sans" w:cs="Gill Sans"/>
                              <w:smallCaps/>
                              <w:color w:val="000000"/>
                              <w:sz w:val="22"/>
                            </w:rPr>
                            <w:t>Wes Moore</w:t>
                          </w:r>
                          <w:r w:rsidR="00C95E59">
                            <w:rPr>
                              <w:rFonts w:ascii="Gill Sans" w:eastAsia="Gill Sans" w:hAnsi="Gill Sans" w:cs="Gill Sans"/>
                              <w:smallCaps/>
                              <w:color w:val="000000"/>
                              <w:sz w:val="22"/>
                            </w:rPr>
                            <w:t>, Gover</w:t>
                          </w:r>
                          <w:r>
                            <w:rPr>
                              <w:rFonts w:ascii="Gill Sans" w:eastAsia="Gill Sans" w:hAnsi="Gill Sans" w:cs="Gill Sans"/>
                              <w:smallCaps/>
                              <w:color w:val="000000"/>
                              <w:sz w:val="22"/>
                            </w:rPr>
                            <w:t xml:space="preserve">nor     •     </w:t>
                          </w:r>
                          <w:proofErr w:type="spellStart"/>
                          <w:r>
                            <w:rPr>
                              <w:rFonts w:ascii="Gill Sans" w:eastAsia="Gill Sans" w:hAnsi="Gill Sans" w:cs="Gill Sans"/>
                              <w:smallCaps/>
                              <w:color w:val="000000"/>
                              <w:sz w:val="22"/>
                            </w:rPr>
                            <w:t>Aruna</w:t>
                          </w:r>
                          <w:proofErr w:type="spellEnd"/>
                          <w:r>
                            <w:rPr>
                              <w:rFonts w:ascii="Gill Sans" w:eastAsia="Gill Sans" w:hAnsi="Gill Sans" w:cs="Gill Sans"/>
                              <w:smallCaps/>
                              <w:color w:val="000000"/>
                              <w:sz w:val="22"/>
                            </w:rPr>
                            <w:t xml:space="preserve"> Miller</w:t>
                          </w:r>
                          <w:r w:rsidR="00C95E59">
                            <w:rPr>
                              <w:rFonts w:ascii="Gill Sans" w:eastAsia="Gill Sans" w:hAnsi="Gill Sans" w:cs="Gill Sans"/>
                              <w:smallCaps/>
                              <w:color w:val="000000"/>
                              <w:sz w:val="22"/>
                            </w:rPr>
                            <w:t>, Lt. Go</w:t>
                          </w:r>
                          <w:r>
                            <w:rPr>
                              <w:rFonts w:ascii="Gill Sans" w:eastAsia="Gill Sans" w:hAnsi="Gill Sans" w:cs="Gill Sans"/>
                              <w:smallCaps/>
                              <w:color w:val="000000"/>
                              <w:sz w:val="22"/>
                            </w:rPr>
                            <w:t>vernor     •     Portia Wu</w:t>
                          </w:r>
                          <w:r w:rsidR="00C95E59">
                            <w:rPr>
                              <w:rFonts w:ascii="Gill Sans" w:eastAsia="Gill Sans" w:hAnsi="Gill Sans" w:cs="Gill Sans"/>
                              <w:smallCaps/>
                              <w:color w:val="000000"/>
                              <w:sz w:val="22"/>
                            </w:rPr>
                            <w:t>, Secretary</w:t>
                          </w:r>
                        </w:p>
                        <w:p w:rsidR="00F176C9" w:rsidRDefault="00F176C9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Rectangle 1" o:spid="_x0000_s1026" style="position:absolute;margin-left:-9pt;margin-top:8pt;width:558.75pt;height:36.7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" stroked="f">
              <v:textbox inset="2.53958mm,1.2694mm,2.53958mm,1.2694mm">
                <w:txbxContent>
                  <w:p w:rsidR="00F176C9" w:rsidRDefault="00F176C9">
                    <w:pPr>
                      <w:jc w:val="center"/>
                      <w:textDirection w:val="btLr"/>
                    </w:pPr>
                  </w:p>
                  <w:p w:rsidR="00F176C9" w:rsidRDefault="00187410">
                    <w:pPr>
                      <w:jc w:val="center"/>
                      <w:textDirection w:val="btLr"/>
                    </w:pPr>
                    <w:r>
                      <w:rPr>
                        <w:rFonts w:ascii="Gill Sans" w:eastAsia="Gill Sans" w:hAnsi="Gill Sans" w:cs="Gill Sans"/>
                        <w:smallCaps/>
                        <w:color w:val="000000"/>
                        <w:sz w:val="22"/>
                      </w:rPr>
                      <w:t>Wes Moore</w:t>
                    </w:r>
                    <w:r w:rsidR="00C95E59">
                      <w:rPr>
                        <w:rFonts w:ascii="Gill Sans" w:eastAsia="Gill Sans" w:hAnsi="Gill Sans" w:cs="Gill Sans"/>
                        <w:smallCaps/>
                        <w:color w:val="000000"/>
                        <w:sz w:val="22"/>
                      </w:rPr>
                      <w:t>, Gover</w:t>
                    </w:r>
                    <w:r>
                      <w:rPr>
                        <w:rFonts w:ascii="Gill Sans" w:eastAsia="Gill Sans" w:hAnsi="Gill Sans" w:cs="Gill Sans"/>
                        <w:smallCaps/>
                        <w:color w:val="000000"/>
                        <w:sz w:val="22"/>
                      </w:rPr>
                      <w:t xml:space="preserve">nor     •     </w:t>
                    </w:r>
                    <w:proofErr w:type="spellStart"/>
                    <w:r>
                      <w:rPr>
                        <w:rFonts w:ascii="Gill Sans" w:eastAsia="Gill Sans" w:hAnsi="Gill Sans" w:cs="Gill Sans"/>
                        <w:smallCaps/>
                        <w:color w:val="000000"/>
                        <w:sz w:val="22"/>
                      </w:rPr>
                      <w:t>Aruna</w:t>
                    </w:r>
                    <w:proofErr w:type="spellEnd"/>
                    <w:r>
                      <w:rPr>
                        <w:rFonts w:ascii="Gill Sans" w:eastAsia="Gill Sans" w:hAnsi="Gill Sans" w:cs="Gill Sans"/>
                        <w:smallCaps/>
                        <w:color w:val="000000"/>
                        <w:sz w:val="22"/>
                      </w:rPr>
                      <w:t xml:space="preserve"> Miller</w:t>
                    </w:r>
                    <w:r w:rsidR="00C95E59">
                      <w:rPr>
                        <w:rFonts w:ascii="Gill Sans" w:eastAsia="Gill Sans" w:hAnsi="Gill Sans" w:cs="Gill Sans"/>
                        <w:smallCaps/>
                        <w:color w:val="000000"/>
                        <w:sz w:val="22"/>
                      </w:rPr>
                      <w:t>, Lt. Go</w:t>
                    </w:r>
                    <w:r>
                      <w:rPr>
                        <w:rFonts w:ascii="Gill Sans" w:eastAsia="Gill Sans" w:hAnsi="Gill Sans" w:cs="Gill Sans"/>
                        <w:smallCaps/>
                        <w:color w:val="000000"/>
                        <w:sz w:val="22"/>
                      </w:rPr>
                      <w:t>vernor     •     Portia Wu</w:t>
                    </w:r>
                    <w:r w:rsidR="00C95E59">
                      <w:rPr>
                        <w:rFonts w:ascii="Gill Sans" w:eastAsia="Gill Sans" w:hAnsi="Gill Sans" w:cs="Gill Sans"/>
                        <w:smallCaps/>
                        <w:color w:val="000000"/>
                        <w:sz w:val="22"/>
                      </w:rPr>
                      <w:t>, Secretary</w:t>
                    </w:r>
                  </w:p>
                  <w:p w:rsidR="00F176C9" w:rsidRDefault="00F176C9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:rsidR="00F176C9" w:rsidRDefault="00F176C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410" w:rsidRDefault="00187410" w:rsidP="00187410">
    <w:pPr>
      <w:jc w:val="center"/>
      <w:textDirection w:val="btLr"/>
    </w:pPr>
    <w:r>
      <w:rPr>
        <w:rFonts w:ascii="Gill Sans" w:eastAsia="Gill Sans" w:hAnsi="Gill Sans" w:cs="Gill Sans"/>
        <w:smallCaps/>
        <w:color w:val="000000"/>
        <w:sz w:val="22"/>
      </w:rPr>
      <w:t xml:space="preserve">Wes Moore, Governor     •     </w:t>
    </w:r>
    <w:proofErr w:type="spellStart"/>
    <w:r>
      <w:rPr>
        <w:rFonts w:ascii="Gill Sans" w:eastAsia="Gill Sans" w:hAnsi="Gill Sans" w:cs="Gill Sans"/>
        <w:smallCaps/>
        <w:color w:val="000000"/>
        <w:sz w:val="22"/>
      </w:rPr>
      <w:t>Aruna</w:t>
    </w:r>
    <w:proofErr w:type="spellEnd"/>
    <w:r>
      <w:rPr>
        <w:rFonts w:ascii="Gill Sans" w:eastAsia="Gill Sans" w:hAnsi="Gill Sans" w:cs="Gill Sans"/>
        <w:smallCaps/>
        <w:color w:val="000000"/>
        <w:sz w:val="22"/>
      </w:rPr>
      <w:t xml:space="preserve"> Miller, Lt. Governor     •     Portia Wu, Secretary</w:t>
    </w:r>
  </w:p>
  <w:p w:rsidR="00F176C9" w:rsidRDefault="00F176C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446" w:rsidRDefault="00AC0446">
      <w:r>
        <w:separator/>
      </w:r>
    </w:p>
  </w:footnote>
  <w:footnote w:type="continuationSeparator" w:id="0">
    <w:p w:rsidR="00AC0446" w:rsidRDefault="00AC0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C9" w:rsidRDefault="00F176C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410" w:rsidRPr="00FC6C02" w:rsidRDefault="004556AA" w:rsidP="00187410">
    <w:pPr>
      <w:pStyle w:val="Header"/>
      <w:ind w:left="450"/>
      <w:rPr>
        <w:sz w:val="24"/>
        <w:szCs w:val="24"/>
      </w:rPr>
    </w:pPr>
    <w:r>
      <w:rPr>
        <w:sz w:val="24"/>
        <w:szCs w:val="24"/>
      </w:rPr>
      <w:t>MOSH Instruction 23-9</w:t>
    </w:r>
    <w:r w:rsidR="00187410" w:rsidRPr="00FC6C02">
      <w:rPr>
        <w:sz w:val="24"/>
        <w:szCs w:val="24"/>
      </w:rPr>
      <w:tab/>
    </w:r>
    <w:r w:rsidR="00187410" w:rsidRPr="00FC6C02">
      <w:rPr>
        <w:sz w:val="24"/>
        <w:szCs w:val="24"/>
      </w:rPr>
      <w:tab/>
    </w:r>
    <w:r w:rsidR="00187410" w:rsidRPr="00FC6C02">
      <w:rPr>
        <w:sz w:val="24"/>
        <w:szCs w:val="24"/>
      </w:rPr>
      <w:tab/>
    </w:r>
    <w:sdt>
      <w:sdtPr>
        <w:rPr>
          <w:sz w:val="24"/>
          <w:szCs w:val="24"/>
        </w:rPr>
        <w:id w:val="121623983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187410" w:rsidRPr="00FC6C02">
          <w:rPr>
            <w:sz w:val="24"/>
            <w:szCs w:val="24"/>
          </w:rPr>
          <w:fldChar w:fldCharType="begin"/>
        </w:r>
        <w:r w:rsidR="00187410" w:rsidRPr="00FC6C02">
          <w:rPr>
            <w:sz w:val="24"/>
            <w:szCs w:val="24"/>
          </w:rPr>
          <w:instrText xml:space="preserve"> PAGE   \* MERGEFORMAT </w:instrText>
        </w:r>
        <w:r w:rsidR="00187410" w:rsidRPr="00FC6C02">
          <w:rPr>
            <w:sz w:val="24"/>
            <w:szCs w:val="24"/>
          </w:rPr>
          <w:fldChar w:fldCharType="separate"/>
        </w:r>
        <w:r w:rsidR="00CF1F8B">
          <w:rPr>
            <w:noProof/>
            <w:sz w:val="24"/>
            <w:szCs w:val="24"/>
          </w:rPr>
          <w:t>2</w:t>
        </w:r>
        <w:r w:rsidR="00187410" w:rsidRPr="00FC6C02">
          <w:rPr>
            <w:noProof/>
            <w:sz w:val="24"/>
            <w:szCs w:val="24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410" w:rsidRDefault="00AC0446" w:rsidP="00187410">
    <w:pPr>
      <w:tabs>
        <w:tab w:val="center" w:pos="4680"/>
        <w:tab w:val="right" w:pos="9360"/>
      </w:tabs>
      <w:jc w:val="right"/>
    </w:pPr>
    <w:sdt>
      <w:sdtPr>
        <w:tag w:val="goog_rdk_1"/>
        <w:id w:val="-1682503098"/>
      </w:sdtPr>
      <w:sdtEndPr/>
      <w:sdtContent>
        <w:r w:rsidR="00187410">
          <w:t>DIVISION OF LABOR AND INDUSTRY</w:t>
        </w:r>
        <w:r w:rsidR="00187410">
          <w:br/>
        </w:r>
        <w:r w:rsidR="00187410">
          <w:rPr>
            <w:noProof/>
          </w:rPr>
          <w:drawing>
            <wp:anchor distT="0" distB="0" distL="114300" distR="114300" simplePos="0" relativeHeight="251657216" behindDoc="0" locked="0" layoutInCell="1" hidden="0" allowOverlap="1" wp14:anchorId="578A54A3" wp14:editId="70DDC50F">
              <wp:simplePos x="0" y="0"/>
              <wp:positionH relativeFrom="column">
                <wp:posOffset>3</wp:posOffset>
              </wp:positionH>
              <wp:positionV relativeFrom="paragraph">
                <wp:posOffset>9525</wp:posOffset>
              </wp:positionV>
              <wp:extent cx="2156185" cy="646856"/>
              <wp:effectExtent l="0" t="0" r="0" b="0"/>
              <wp:wrapNone/>
              <wp:docPr id="5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56185" cy="646856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  <w:r w:rsidR="00187410">
          <w:rPr>
            <w:noProof/>
          </w:rPr>
          <w:drawing>
            <wp:anchor distT="0" distB="0" distL="114300" distR="114300" simplePos="0" relativeHeight="251658240" behindDoc="0" locked="0" layoutInCell="1" hidden="0" allowOverlap="1" wp14:anchorId="06DDB41C" wp14:editId="025339C4">
              <wp:simplePos x="0" y="0"/>
              <wp:positionH relativeFrom="column">
                <wp:posOffset>1</wp:posOffset>
              </wp:positionH>
              <wp:positionV relativeFrom="paragraph">
                <wp:posOffset>9525</wp:posOffset>
              </wp:positionV>
              <wp:extent cx="2156185" cy="646856"/>
              <wp:effectExtent l="0" t="0" r="0" b="0"/>
              <wp:wrapNone/>
              <wp:docPr id="6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56185" cy="646856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  <w:r w:rsidR="00187410">
          <w:t>MARYLAND OCCUPATIONAL SAFETY AND HEALTH</w:t>
        </w:r>
      </w:sdtContent>
    </w:sdt>
  </w:p>
  <w:sdt>
    <w:sdtPr>
      <w:tag w:val="goog_rdk_2"/>
      <w:id w:val="1743605226"/>
    </w:sdtPr>
    <w:sdtEndPr/>
    <w:sdtContent>
      <w:p w:rsidR="00187410" w:rsidRPr="008F5C01" w:rsidRDefault="00187410" w:rsidP="00187410">
        <w:pPr>
          <w:tabs>
            <w:tab w:val="center" w:pos="4680"/>
            <w:tab w:val="right" w:pos="9360"/>
          </w:tabs>
          <w:jc w:val="right"/>
        </w:pPr>
        <w:r w:rsidRPr="008F5C01">
          <w:t>10946 GOLDEN WEST DRIVE, SUITE 160</w:t>
        </w:r>
      </w:p>
    </w:sdtContent>
  </w:sdt>
  <w:p w:rsidR="00187410" w:rsidRDefault="00AC0446" w:rsidP="00187410">
    <w:pPr>
      <w:tabs>
        <w:tab w:val="center" w:pos="4680"/>
        <w:tab w:val="right" w:pos="9360"/>
      </w:tabs>
      <w:jc w:val="right"/>
    </w:pPr>
    <w:sdt>
      <w:sdtPr>
        <w:tag w:val="goog_rdk_3"/>
        <w:id w:val="1514424510"/>
      </w:sdtPr>
      <w:sdtEndPr/>
      <w:sdtContent>
        <w:r w:rsidR="00187410" w:rsidRPr="008F5C01">
          <w:t>HUNT VALLEY, MD  21031</w:t>
        </w:r>
      </w:sdtContent>
    </w:sdt>
  </w:p>
  <w:p w:rsidR="00F176C9" w:rsidRDefault="00F176C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65568"/>
    <w:multiLevelType w:val="multilevel"/>
    <w:tmpl w:val="8FF2BBF0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FF01EC5"/>
    <w:multiLevelType w:val="multilevel"/>
    <w:tmpl w:val="2124E57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vertAlign w:val="baseline"/>
      </w:rPr>
    </w:lvl>
  </w:abstractNum>
  <w:abstractNum w:abstractNumId="2" w15:restartNumberingAfterBreak="0">
    <w:nsid w:val="42A57C37"/>
    <w:multiLevelType w:val="multilevel"/>
    <w:tmpl w:val="602CCBD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vertAlign w:val="baseline"/>
      </w:rPr>
    </w:lvl>
  </w:abstractNum>
  <w:abstractNum w:abstractNumId="3" w15:restartNumberingAfterBreak="0">
    <w:nsid w:val="448276DB"/>
    <w:multiLevelType w:val="multilevel"/>
    <w:tmpl w:val="0C8A6FCE"/>
    <w:lvl w:ilvl="0">
      <w:start w:val="1"/>
      <w:numFmt w:val="upperLetter"/>
      <w:lvlText w:val="%1."/>
      <w:lvlJc w:val="left"/>
      <w:pPr>
        <w:ind w:left="18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4" w15:restartNumberingAfterBreak="0">
    <w:nsid w:val="4C1F0599"/>
    <w:multiLevelType w:val="multilevel"/>
    <w:tmpl w:val="EFE23072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vertAlign w:val="baseline"/>
      </w:rPr>
    </w:lvl>
  </w:abstractNum>
  <w:abstractNum w:abstractNumId="5" w15:restartNumberingAfterBreak="0">
    <w:nsid w:val="4E863ADA"/>
    <w:multiLevelType w:val="multilevel"/>
    <w:tmpl w:val="F92A631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vertAlign w:val="baseline"/>
      </w:rPr>
    </w:lvl>
  </w:abstractNum>
  <w:abstractNum w:abstractNumId="6" w15:restartNumberingAfterBreak="0">
    <w:nsid w:val="5251350C"/>
    <w:multiLevelType w:val="multilevel"/>
    <w:tmpl w:val="7540BC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vertAlign w:val="baseline"/>
      </w:rPr>
    </w:lvl>
  </w:abstractNum>
  <w:abstractNum w:abstractNumId="7" w15:restartNumberingAfterBreak="0">
    <w:nsid w:val="6AE520B8"/>
    <w:multiLevelType w:val="multilevel"/>
    <w:tmpl w:val="DAA8092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vertAlign w:val="baseline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AzMjc3NTSyNDexNLBQ0lEKTi0uzszPAykwrQUAuonPcywAAAA="/>
  </w:docVars>
  <w:rsids>
    <w:rsidRoot w:val="00F176C9"/>
    <w:rsid w:val="00066B33"/>
    <w:rsid w:val="00187410"/>
    <w:rsid w:val="004556AA"/>
    <w:rsid w:val="00482E67"/>
    <w:rsid w:val="004928BE"/>
    <w:rsid w:val="0049357B"/>
    <w:rsid w:val="004D6E04"/>
    <w:rsid w:val="005B6A82"/>
    <w:rsid w:val="005F4AE6"/>
    <w:rsid w:val="00665C62"/>
    <w:rsid w:val="00812AC5"/>
    <w:rsid w:val="008D38E8"/>
    <w:rsid w:val="009057CE"/>
    <w:rsid w:val="0093582A"/>
    <w:rsid w:val="00A01619"/>
    <w:rsid w:val="00A50DFA"/>
    <w:rsid w:val="00AC0446"/>
    <w:rsid w:val="00B1546B"/>
    <w:rsid w:val="00BA4317"/>
    <w:rsid w:val="00C95E59"/>
    <w:rsid w:val="00CF1F8B"/>
    <w:rsid w:val="00DA4A37"/>
    <w:rsid w:val="00EC7B55"/>
    <w:rsid w:val="00F176C9"/>
    <w:rsid w:val="00F86DEF"/>
    <w:rsid w:val="00FC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8A772"/>
  <w15:docId w15:val="{DA3DDC87-CA91-4217-BD7C-FE37D1B0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1874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7410"/>
  </w:style>
  <w:style w:type="paragraph" w:styleId="BalloonText">
    <w:name w:val="Balloon Text"/>
    <w:basedOn w:val="Normal"/>
    <w:link w:val="BalloonTextChar"/>
    <w:uiPriority w:val="99"/>
    <w:semiHidden/>
    <w:unhideWhenUsed/>
    <w:rsid w:val="00482E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E67"/>
    <w:rPr>
      <w:rFonts w:ascii="Segoe UI" w:hAnsi="Segoe UI" w:cs="Segoe UI"/>
      <w:sz w:val="18"/>
      <w:szCs w:val="18"/>
    </w:rPr>
  </w:style>
  <w:style w:type="character" w:styleId="Hyperlink">
    <w:name w:val="Hyperlink"/>
    <w:rsid w:val="00A01619"/>
    <w:rPr>
      <w:color w:val="0000FF"/>
      <w:u w:val="single"/>
    </w:rPr>
  </w:style>
  <w:style w:type="character" w:styleId="CommentReference">
    <w:name w:val="annotation reference"/>
    <w:rsid w:val="00A0161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1619"/>
  </w:style>
  <w:style w:type="character" w:customStyle="1" w:styleId="CommentTextChar">
    <w:name w:val="Comment Text Char"/>
    <w:basedOn w:val="DefaultParagraphFont"/>
    <w:link w:val="CommentText"/>
    <w:rsid w:val="00A01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ha.gov/enforcement/directives/cpl-02-00-051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osha.gov/enforcement/directives/cpl-02-00-051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300</Words>
  <Characters>1959</Characters>
  <Application>Microsoft Office Word</Application>
  <DocSecurity>0</DocSecurity>
  <Lines>55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Grayson</dc:creator>
  <cp:lastModifiedBy>Rachel Grayson</cp:lastModifiedBy>
  <cp:revision>4</cp:revision>
  <cp:lastPrinted>2023-01-25T15:42:00Z</cp:lastPrinted>
  <dcterms:created xsi:type="dcterms:W3CDTF">2023-03-09T23:17:00Z</dcterms:created>
  <dcterms:modified xsi:type="dcterms:W3CDTF">2023-03-10T21:45:00Z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eec1e50b4460c43d9ef67ce4dda7d8e3ea213cf13b4f3fa365c85be2386e6000</vt:lpwstr>
  </property>
</Properties>
</file>