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0802" w14:textId="77777777" w:rsidR="00BA1E06" w:rsidRDefault="00BA1E06" w:rsidP="00DC7604">
      <w:pPr>
        <w:jc w:val="center"/>
        <w:rPr>
          <w:b/>
          <w:sz w:val="36"/>
          <w:szCs w:val="36"/>
        </w:rPr>
      </w:pPr>
    </w:p>
    <w:p w14:paraId="2FD2FA00" w14:textId="77777777" w:rsidR="00BA1E06" w:rsidRDefault="00BA1E06" w:rsidP="00DC7604">
      <w:pPr>
        <w:jc w:val="center"/>
        <w:rPr>
          <w:b/>
          <w:sz w:val="36"/>
          <w:szCs w:val="36"/>
        </w:rPr>
      </w:pPr>
    </w:p>
    <w:p w14:paraId="4BCD95D9" w14:textId="77777777" w:rsidR="00BE05B7" w:rsidRPr="00EF0E2A" w:rsidRDefault="00DC7604" w:rsidP="00DC7604">
      <w:pPr>
        <w:jc w:val="center"/>
        <w:rPr>
          <w:b/>
          <w:sz w:val="36"/>
          <w:szCs w:val="36"/>
        </w:rPr>
      </w:pPr>
      <w:r w:rsidRPr="00EF0E2A">
        <w:rPr>
          <w:b/>
          <w:sz w:val="36"/>
          <w:szCs w:val="36"/>
        </w:rPr>
        <w:t>Budget Workbook Examples</w:t>
      </w:r>
      <w:r w:rsidR="00EF0E2A">
        <w:rPr>
          <w:b/>
          <w:sz w:val="36"/>
          <w:szCs w:val="36"/>
        </w:rPr>
        <w:t xml:space="preserve"> Explanation</w:t>
      </w:r>
    </w:p>
    <w:p w14:paraId="28FA7EBC" w14:textId="77777777" w:rsidR="00743780" w:rsidRDefault="00743780" w:rsidP="00DC7604">
      <w:pPr>
        <w:jc w:val="center"/>
        <w:rPr>
          <w:b/>
          <w:sz w:val="28"/>
        </w:rPr>
      </w:pPr>
    </w:p>
    <w:p w14:paraId="2CDCCCD0" w14:textId="77777777" w:rsidR="00743780" w:rsidRDefault="00743780" w:rsidP="00DC7604">
      <w:pPr>
        <w:jc w:val="center"/>
        <w:rPr>
          <w:b/>
          <w:sz w:val="28"/>
        </w:rPr>
      </w:pPr>
    </w:p>
    <w:p w14:paraId="2DAA0B39" w14:textId="77777777" w:rsidR="00715910" w:rsidRDefault="00743780" w:rsidP="00743780">
      <w:r>
        <w:t xml:space="preserve">The following examples are for the purpose of illustrating allowable versus non-allowable </w:t>
      </w:r>
      <w:r w:rsidR="00A547EC">
        <w:t>MD Labor</w:t>
      </w:r>
      <w:r>
        <w:t xml:space="preserve"> expenses</w:t>
      </w:r>
      <w:r w:rsidR="00EF0E2A">
        <w:t>, as well as those costs that are administrative versus those that are instructional</w:t>
      </w:r>
      <w:r>
        <w:t xml:space="preserve">.  </w:t>
      </w:r>
    </w:p>
    <w:p w14:paraId="6F7D645E" w14:textId="77777777" w:rsidR="00715910" w:rsidRDefault="00715910" w:rsidP="00743780"/>
    <w:p w14:paraId="3880621C" w14:textId="77777777" w:rsidR="00743780" w:rsidRDefault="001A2109" w:rsidP="00743780">
      <w:r>
        <w:t xml:space="preserve">The examples </w:t>
      </w:r>
      <w:r w:rsidR="00743780">
        <w:t xml:space="preserve">also show </w:t>
      </w:r>
      <w:r w:rsidR="00EF0E2A">
        <w:t xml:space="preserve">the </w:t>
      </w:r>
      <w:r w:rsidR="00C97C15">
        <w:t xml:space="preserve">calculation </w:t>
      </w:r>
      <w:r w:rsidR="00EF0E2A">
        <w:t xml:space="preserve">formulas </w:t>
      </w:r>
      <w:r>
        <w:t xml:space="preserve">all programs should </w:t>
      </w:r>
      <w:r w:rsidR="00EF0E2A">
        <w:t>use.  This will provide consistency and greater accuracy a</w:t>
      </w:r>
      <w:r w:rsidR="004D1CBF">
        <w:t>s</w:t>
      </w:r>
      <w:r w:rsidR="00EF0E2A">
        <w:t xml:space="preserve"> well as </w:t>
      </w:r>
      <w:r w:rsidR="00715910">
        <w:t xml:space="preserve">being able to </w:t>
      </w:r>
      <w:r w:rsidR="00EF0E2A">
        <w:t xml:space="preserve">identify potential </w:t>
      </w:r>
      <w:r w:rsidR="00715910">
        <w:t>errors in calculations.</w:t>
      </w:r>
      <w:r w:rsidR="00C97C15">
        <w:t xml:space="preserve">  </w:t>
      </w:r>
      <w:r w:rsidR="00434707">
        <w:t>Your</w:t>
      </w:r>
      <w:r w:rsidR="00C97C15">
        <w:t xml:space="preserve"> calculations shown do not need to be exact</w:t>
      </w:r>
      <w:r w:rsidR="00434707">
        <w:t>ly as indicated here</w:t>
      </w:r>
      <w:r w:rsidR="00C97C15">
        <w:t xml:space="preserve">, but they should be </w:t>
      </w:r>
      <w:r w:rsidR="00434707">
        <w:t>similar</w:t>
      </w:r>
      <w:r w:rsidR="00C97C15">
        <w:t xml:space="preserve"> to the examples provided.</w:t>
      </w:r>
    </w:p>
    <w:p w14:paraId="30409EAB" w14:textId="77777777" w:rsidR="00C97C15" w:rsidRDefault="00C97C15" w:rsidP="00743780"/>
    <w:p w14:paraId="3A13DF70" w14:textId="77777777" w:rsidR="00C97C15" w:rsidRDefault="00C56177" w:rsidP="00C97C15">
      <w:r w:rsidRPr="00135698">
        <w:rPr>
          <w:b/>
        </w:rPr>
        <w:t>Reminder:</w:t>
      </w:r>
      <w:r>
        <w:t xml:space="preserve">  </w:t>
      </w:r>
      <w:r w:rsidR="001A2109">
        <w:t>Programs can show t</w:t>
      </w:r>
      <w:r>
        <w:t>he 5% Administrative Costs and the matching funds on one funding line or on several funding lines.  These costs do not need to be calculated for each funding line individually.  You are permitted to do so, but it is not necessary.</w:t>
      </w:r>
    </w:p>
    <w:p w14:paraId="276F92F2" w14:textId="77777777" w:rsidR="00C97C15" w:rsidRPr="00C97C15" w:rsidRDefault="00C97C15" w:rsidP="00C97C15"/>
    <w:p w14:paraId="7E651DC9" w14:textId="77777777" w:rsidR="00743780" w:rsidRDefault="00743780">
      <w:r>
        <w:br w:type="page"/>
      </w:r>
    </w:p>
    <w:p w14:paraId="083499FD" w14:textId="77777777" w:rsidR="00743780" w:rsidRDefault="00743780" w:rsidP="00DC7604">
      <w:pPr>
        <w:jc w:val="center"/>
        <w:sectPr w:rsidR="00743780" w:rsidSect="00BA1E06">
          <w:footerReference w:type="default" r:id="rId8"/>
          <w:pgSz w:w="12240" w:h="15840"/>
          <w:pgMar w:top="720" w:right="1440" w:bottom="720" w:left="1440" w:header="720" w:footer="720" w:gutter="0"/>
          <w:cols w:space="720"/>
          <w:docGrid w:linePitch="360"/>
        </w:sectPr>
      </w:pPr>
      <w:bookmarkStart w:id="0" w:name="_GoBack"/>
      <w:bookmarkEnd w:id="0"/>
    </w:p>
    <w:p w14:paraId="65043D06" w14:textId="4B5F49F4" w:rsidR="00DC7604" w:rsidRDefault="004A7DA5" w:rsidP="00DC7604">
      <w:r>
        <w:rPr>
          <w:noProof/>
        </w:rPr>
        <w:lastRenderedPageBreak/>
        <w:drawing>
          <wp:inline distT="0" distB="0" distL="0" distR="0" wp14:anchorId="21A4EA29" wp14:editId="7175BFA9">
            <wp:extent cx="8635226" cy="393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CDB9E.tmp"/>
                    <pic:cNvPicPr/>
                  </pic:nvPicPr>
                  <pic:blipFill>
                    <a:blip r:embed="rId9">
                      <a:extLst>
                        <a:ext uri="{28A0092B-C50C-407E-A947-70E740481C1C}">
                          <a14:useLocalDpi xmlns:a14="http://schemas.microsoft.com/office/drawing/2010/main" val="0"/>
                        </a:ext>
                      </a:extLst>
                    </a:blip>
                    <a:stretch>
                      <a:fillRect/>
                    </a:stretch>
                  </pic:blipFill>
                  <pic:spPr>
                    <a:xfrm>
                      <a:off x="0" y="0"/>
                      <a:ext cx="8640423" cy="3936193"/>
                    </a:xfrm>
                    <a:prstGeom prst="rect">
                      <a:avLst/>
                    </a:prstGeom>
                  </pic:spPr>
                </pic:pic>
              </a:graphicData>
            </a:graphic>
          </wp:inline>
        </w:drawing>
      </w:r>
    </w:p>
    <w:p w14:paraId="6EA5FF45" w14:textId="77777777" w:rsidR="00DC7604" w:rsidRDefault="00DC7604" w:rsidP="00DC7604"/>
    <w:p w14:paraId="713EF013" w14:textId="77777777" w:rsidR="00DC7604" w:rsidRPr="008B11BB" w:rsidRDefault="00DC7604" w:rsidP="00DC7604">
      <w:pPr>
        <w:rPr>
          <w:b/>
        </w:rPr>
      </w:pPr>
      <w:r w:rsidRPr="008B11BB">
        <w:rPr>
          <w:b/>
        </w:rPr>
        <w:t>Administrative</w:t>
      </w:r>
    </w:p>
    <w:p w14:paraId="168D0C68" w14:textId="77777777" w:rsidR="00DC7604" w:rsidRDefault="00DC7604" w:rsidP="00DC7604">
      <w:r w:rsidRPr="003F5142">
        <w:rPr>
          <w:u w:val="single"/>
        </w:rPr>
        <w:t>Salaries and Wages</w:t>
      </w:r>
      <w:r w:rsidR="007A45B8">
        <w:t xml:space="preserve"> – I</w:t>
      </w:r>
      <w:r>
        <w:t xml:space="preserve">n most cases, the </w:t>
      </w:r>
      <w:r w:rsidR="005830A6">
        <w:t xml:space="preserve">ESL and ABE/GED </w:t>
      </w:r>
      <w:r>
        <w:t xml:space="preserve">coordinator positions will be funded </w:t>
      </w:r>
      <w:r w:rsidR="0037024B">
        <w:t xml:space="preserve">entirely </w:t>
      </w:r>
      <w:r>
        <w:t>from Administrative Expenditures</w:t>
      </w:r>
      <w:r w:rsidR="003F5142">
        <w:t>.</w:t>
      </w:r>
      <w:r w:rsidR="005830A6">
        <w:t xml:space="preserve">  Other coordinator positions may be split between </w:t>
      </w:r>
      <w:r w:rsidR="0037024B">
        <w:t>A</w:t>
      </w:r>
      <w:r w:rsidR="005830A6">
        <w:t>dministrative</w:t>
      </w:r>
      <w:r w:rsidR="0037024B">
        <w:t xml:space="preserve"> Expenditures and I</w:t>
      </w:r>
      <w:r w:rsidR="005830A6">
        <w:t xml:space="preserve">nstructional </w:t>
      </w:r>
      <w:r w:rsidR="0037024B">
        <w:t>E</w:t>
      </w:r>
      <w:r w:rsidR="005830A6">
        <w:t>xpenditures.  (See below</w:t>
      </w:r>
      <w:r w:rsidR="003D1019">
        <w:t xml:space="preserve"> the explanations for lines 11 and 12</w:t>
      </w:r>
      <w:r w:rsidR="005830A6">
        <w:t>.)</w:t>
      </w:r>
    </w:p>
    <w:p w14:paraId="3C219CDE" w14:textId="77777777" w:rsidR="00DC7604" w:rsidRDefault="00DC7604" w:rsidP="00DC7604"/>
    <w:p w14:paraId="708BB521" w14:textId="77777777" w:rsidR="0016295C" w:rsidRDefault="00DC7604" w:rsidP="00DC7604">
      <w:r>
        <w:t>Line 8 –</w:t>
      </w:r>
      <w:r w:rsidR="004338AC">
        <w:t xml:space="preserve"> </w:t>
      </w:r>
      <w:r w:rsidR="0016295C">
        <w:t xml:space="preserve">If the position </w:t>
      </w:r>
      <w:r w:rsidR="003D1019">
        <w:t xml:space="preserve">indicated </w:t>
      </w:r>
      <w:r w:rsidR="0016295C">
        <w:t>is a salaried position, you do no</w:t>
      </w:r>
      <w:r w:rsidR="003D1019">
        <w:t>t</w:t>
      </w:r>
      <w:r w:rsidR="0016295C">
        <w:t xml:space="preserve"> need to show the hourly r</w:t>
      </w:r>
      <w:r w:rsidR="003D1019">
        <w:t>ate.</w:t>
      </w:r>
    </w:p>
    <w:p w14:paraId="3AB0B3F1" w14:textId="77777777" w:rsidR="004B7B90" w:rsidRDefault="00DC7604" w:rsidP="00DC7604">
      <w:r>
        <w:t>If the salary for a position is split between two or more funding lines, show what percentage is bein</w:t>
      </w:r>
      <w:r w:rsidR="003D1019">
        <w:t xml:space="preserve">g funded by this funding line. </w:t>
      </w:r>
    </w:p>
    <w:p w14:paraId="27F3EF42" w14:textId="77777777" w:rsidR="007C595F" w:rsidRDefault="007C595F" w:rsidP="00DC7604"/>
    <w:p w14:paraId="542E6E1F" w14:textId="77777777" w:rsidR="0016295C" w:rsidRDefault="0016295C" w:rsidP="00DC7604">
      <w:r>
        <w:t>Line 9 – For positions with an hourly rate, indicate the hourly rate</w:t>
      </w:r>
      <w:r w:rsidR="00870C9F">
        <w:t xml:space="preserve"> times</w:t>
      </w:r>
      <w:r>
        <w:t xml:space="preserve"> the number of hours per week </w:t>
      </w:r>
      <w:r w:rsidR="00870C9F">
        <w:t xml:space="preserve">times </w:t>
      </w:r>
      <w:r w:rsidR="003D1019">
        <w:t>the number of weeks</w:t>
      </w:r>
      <w:r>
        <w:t>.</w:t>
      </w:r>
      <w:r w:rsidR="00870C9F">
        <w:t xml:space="preserve"> ($__/__ hr x __ hrs</w:t>
      </w:r>
      <w:r w:rsidR="004D47B2">
        <w:t>/wk</w:t>
      </w:r>
      <w:r w:rsidR="00870C9F">
        <w:t xml:space="preserve"> x __ wks)</w:t>
      </w:r>
    </w:p>
    <w:p w14:paraId="14438F7A" w14:textId="77777777" w:rsidR="00190ACA" w:rsidRDefault="00190ACA" w:rsidP="00DC7604"/>
    <w:p w14:paraId="7EE40A97" w14:textId="2276E955" w:rsidR="00DC7604" w:rsidRDefault="00DC7604" w:rsidP="00DC7604">
      <w:r>
        <w:t xml:space="preserve">Line 10 – Positions such as Graduation Coordinator </w:t>
      </w:r>
      <w:r w:rsidR="00E83C05">
        <w:t>can</w:t>
      </w:r>
      <w:r w:rsidR="00870C9F">
        <w:t>n</w:t>
      </w:r>
      <w:r>
        <w:t xml:space="preserve">ot be funded by </w:t>
      </w:r>
      <w:r w:rsidR="00A547EC">
        <w:t>MD Labor</w:t>
      </w:r>
      <w:r>
        <w:t>.</w:t>
      </w:r>
      <w:r w:rsidR="005830A6">
        <w:t xml:space="preserve">  </w:t>
      </w:r>
      <w:r w:rsidR="001A2109">
        <w:t xml:space="preserve">Matching funds </w:t>
      </w:r>
      <w:r w:rsidR="005830A6">
        <w:t xml:space="preserve">should be </w:t>
      </w:r>
      <w:r w:rsidR="001A2109">
        <w:t xml:space="preserve">used to </w:t>
      </w:r>
      <w:r w:rsidR="005830A6">
        <w:t>fund</w:t>
      </w:r>
      <w:r w:rsidR="001A2109">
        <w:t xml:space="preserve"> these positions</w:t>
      </w:r>
      <w:r w:rsidR="005830A6">
        <w:t>.</w:t>
      </w:r>
    </w:p>
    <w:p w14:paraId="0D7749CE" w14:textId="77777777" w:rsidR="003277AA" w:rsidRDefault="003277AA" w:rsidP="00DC7604"/>
    <w:p w14:paraId="34571C8F" w14:textId="77777777" w:rsidR="00DC7604" w:rsidRDefault="00DC7604" w:rsidP="00DC7604">
      <w:r>
        <w:t xml:space="preserve">Lines 11 and 12 – Some coordinator positions include direct student contact.  For those positions, </w:t>
      </w:r>
      <w:r w:rsidR="008B11BB">
        <w:t>indicate the percentage that is administra</w:t>
      </w:r>
      <w:r w:rsidR="004C07E2">
        <w:t xml:space="preserve">tive.  (Under the Instructional Expenditures </w:t>
      </w:r>
      <w:r w:rsidR="001A2109">
        <w:t>section,</w:t>
      </w:r>
      <w:r w:rsidR="004C07E2">
        <w:t xml:space="preserve"> you will indicate </w:t>
      </w:r>
      <w:r w:rsidR="008B11BB">
        <w:t>the percentage that is instructional.</w:t>
      </w:r>
      <w:r w:rsidR="004C07E2">
        <w:t>)</w:t>
      </w:r>
      <w:r w:rsidR="008B11BB">
        <w:t xml:space="preserve">  </w:t>
      </w:r>
      <w:r w:rsidR="005830A6">
        <w:t>For position</w:t>
      </w:r>
      <w:r w:rsidR="004D47B2">
        <w:t>s</w:t>
      </w:r>
      <w:r w:rsidR="005830A6">
        <w:t xml:space="preserve"> that are part administrative and part instructional, y</w:t>
      </w:r>
      <w:r w:rsidR="008B11BB">
        <w:t xml:space="preserve">our program will be required to submit a </w:t>
      </w:r>
      <w:r w:rsidR="003277AA">
        <w:t xml:space="preserve">job description </w:t>
      </w:r>
      <w:r w:rsidR="008B11BB">
        <w:t xml:space="preserve">for that </w:t>
      </w:r>
      <w:r w:rsidR="003277AA">
        <w:t xml:space="preserve">position </w:t>
      </w:r>
      <w:r w:rsidR="008B11BB">
        <w:t>if one has not been previously submitted.  Your Adult Education Program Specialist will work with you to determine the reasonableness of the percentage breakdown</w:t>
      </w:r>
      <w:r w:rsidR="004C07E2">
        <w:t xml:space="preserve"> between </w:t>
      </w:r>
      <w:r w:rsidR="001A2109">
        <w:t>responsibilities that are administrative</w:t>
      </w:r>
      <w:r w:rsidR="004C07E2">
        <w:t xml:space="preserve"> and </w:t>
      </w:r>
      <w:r w:rsidR="001A2109">
        <w:t>those that</w:t>
      </w:r>
      <w:r w:rsidR="004C07E2">
        <w:t xml:space="preserve"> are instructional</w:t>
      </w:r>
      <w:r w:rsidR="008B11BB">
        <w:t>.</w:t>
      </w:r>
    </w:p>
    <w:p w14:paraId="0CEF60AF" w14:textId="77777777" w:rsidR="008B11BB" w:rsidRDefault="008B11BB" w:rsidP="00DC7604"/>
    <w:p w14:paraId="565CDF08" w14:textId="77777777" w:rsidR="008B11BB" w:rsidRDefault="008B11BB" w:rsidP="00DC7604">
      <w:r>
        <w:t xml:space="preserve">Line 13 – Unless Professional </w:t>
      </w:r>
      <w:r w:rsidR="007C595F">
        <w:t>Development</w:t>
      </w:r>
      <w:r>
        <w:t xml:space="preserve"> is indicated on the Literacy Works </w:t>
      </w:r>
      <w:r w:rsidR="007C595F">
        <w:t xml:space="preserve">or AGE </w:t>
      </w:r>
      <w:r>
        <w:t xml:space="preserve">funding line, </w:t>
      </w:r>
      <w:r w:rsidR="005830A6">
        <w:t>it</w:t>
      </w:r>
      <w:r>
        <w:t xml:space="preserve"> </w:t>
      </w:r>
      <w:r w:rsidR="003F5142">
        <w:t xml:space="preserve">is an administrative expense </w:t>
      </w:r>
      <w:r w:rsidR="00B83AF0">
        <w:t>that</w:t>
      </w:r>
      <w:r w:rsidR="003F5142">
        <w:t xml:space="preserve"> will count towards the 5% Administrative </w:t>
      </w:r>
      <w:r w:rsidR="00B83AF0">
        <w:t xml:space="preserve">Cost </w:t>
      </w:r>
      <w:r w:rsidR="003F5142">
        <w:t>Cap.</w:t>
      </w:r>
      <w:r w:rsidR="004061A1">
        <w:t xml:space="preserve">  </w:t>
      </w:r>
    </w:p>
    <w:p w14:paraId="43E51E5B" w14:textId="77777777" w:rsidR="003F5142" w:rsidRDefault="003F5142" w:rsidP="00DC7604"/>
    <w:p w14:paraId="47CA6AD7" w14:textId="77777777" w:rsidR="003F5142" w:rsidRPr="003F5142" w:rsidRDefault="003F5142" w:rsidP="00DC7604">
      <w:pPr>
        <w:rPr>
          <w:u w:val="single"/>
        </w:rPr>
      </w:pPr>
      <w:r w:rsidRPr="003F5142">
        <w:rPr>
          <w:u w:val="single"/>
        </w:rPr>
        <w:t>Employee Benefits</w:t>
      </w:r>
    </w:p>
    <w:p w14:paraId="3B719585" w14:textId="77777777" w:rsidR="003F5142" w:rsidRDefault="003F5142" w:rsidP="00DC7604">
      <w:r>
        <w:t xml:space="preserve">Lines 16-21 – Indicate the salary for each benefited position </w:t>
      </w:r>
      <w:r w:rsidR="005830A6">
        <w:t xml:space="preserve">that you indicated </w:t>
      </w:r>
      <w:r>
        <w:t>under</w:t>
      </w:r>
      <w:r w:rsidR="005830A6">
        <w:t xml:space="preserve"> the</w:t>
      </w:r>
      <w:r>
        <w:t xml:space="preserve"> “Salaries and Wages”</w:t>
      </w:r>
      <w:r w:rsidR="005830A6">
        <w:t xml:space="preserve"> section</w:t>
      </w:r>
      <w:r>
        <w:t xml:space="preserve"> and the percent of the benefit cost.  </w:t>
      </w:r>
      <w:r w:rsidR="00C22B22">
        <w:t xml:space="preserve">Please </w:t>
      </w:r>
      <w:r>
        <w:t>DO NOT list each type of benefit</w:t>
      </w:r>
      <w:r w:rsidR="00C22B22">
        <w:t xml:space="preserve"> separately</w:t>
      </w:r>
      <w:r w:rsidR="00BD4BB7">
        <w:t>, e.g</w:t>
      </w:r>
      <w:r>
        <w:t xml:space="preserve">., FICA, health insurance, SUTA.  Combine them </w:t>
      </w:r>
      <w:r w:rsidR="00C22B22">
        <w:t>into an average benefit percent by position.</w:t>
      </w:r>
      <w:r w:rsidR="005830A6">
        <w:t xml:space="preserve"> ($18,000 x 35%).</w:t>
      </w:r>
    </w:p>
    <w:p w14:paraId="0F81D9E0" w14:textId="77777777" w:rsidR="00923980" w:rsidRDefault="00923980">
      <w:r>
        <w:br w:type="page"/>
      </w:r>
    </w:p>
    <w:p w14:paraId="03900F97" w14:textId="51296168" w:rsidR="00BA1E06" w:rsidRDefault="004A7DA5" w:rsidP="00DC7604">
      <w:pPr>
        <w:rPr>
          <w:noProof/>
        </w:rPr>
      </w:pPr>
      <w:r>
        <w:rPr>
          <w:noProof/>
        </w:rPr>
        <w:drawing>
          <wp:inline distT="0" distB="0" distL="0" distR="0" wp14:anchorId="3B8AA20E" wp14:editId="6C8EE68A">
            <wp:extent cx="8229600" cy="833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CC456.tmp"/>
                    <pic:cNvPicPr/>
                  </pic:nvPicPr>
                  <pic:blipFill rotWithShape="1">
                    <a:blip r:embed="rId10">
                      <a:extLst>
                        <a:ext uri="{28A0092B-C50C-407E-A947-70E740481C1C}">
                          <a14:useLocalDpi xmlns:a14="http://schemas.microsoft.com/office/drawing/2010/main" val="0"/>
                        </a:ext>
                      </a:extLst>
                    </a:blip>
                    <a:srcRect t="7404"/>
                    <a:stretch/>
                  </pic:blipFill>
                  <pic:spPr bwMode="auto">
                    <a:xfrm>
                      <a:off x="0" y="0"/>
                      <a:ext cx="8229600" cy="833755"/>
                    </a:xfrm>
                    <a:prstGeom prst="rect">
                      <a:avLst/>
                    </a:prstGeom>
                    <a:ln>
                      <a:noFill/>
                    </a:ln>
                    <a:extLst>
                      <a:ext uri="{53640926-AAD7-44D8-BBD7-CCE9431645EC}">
                        <a14:shadowObscured xmlns:a14="http://schemas.microsoft.com/office/drawing/2010/main"/>
                      </a:ext>
                    </a:extLst>
                  </pic:spPr>
                </pic:pic>
              </a:graphicData>
            </a:graphic>
          </wp:inline>
        </w:drawing>
      </w:r>
    </w:p>
    <w:p w14:paraId="48B2C396" w14:textId="3F96F6F9" w:rsidR="00317D72" w:rsidRDefault="00317D72">
      <w:pPr>
        <w:rPr>
          <w:noProof/>
        </w:rPr>
      </w:pPr>
      <w:r>
        <w:rPr>
          <w:noProof/>
        </w:rPr>
        <w:drawing>
          <wp:inline distT="0" distB="0" distL="0" distR="0" wp14:anchorId="1A755C16" wp14:editId="23B0A6CD">
            <wp:extent cx="8229600" cy="22784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8453D.tmp"/>
                    <pic:cNvPicPr/>
                  </pic:nvPicPr>
                  <pic:blipFill>
                    <a:blip r:embed="rId11">
                      <a:extLst>
                        <a:ext uri="{28A0092B-C50C-407E-A947-70E740481C1C}">
                          <a14:useLocalDpi xmlns:a14="http://schemas.microsoft.com/office/drawing/2010/main" val="0"/>
                        </a:ext>
                      </a:extLst>
                    </a:blip>
                    <a:stretch>
                      <a:fillRect/>
                    </a:stretch>
                  </pic:blipFill>
                  <pic:spPr>
                    <a:xfrm>
                      <a:off x="0" y="0"/>
                      <a:ext cx="8286504" cy="2294241"/>
                    </a:xfrm>
                    <a:prstGeom prst="rect">
                      <a:avLst/>
                    </a:prstGeom>
                  </pic:spPr>
                </pic:pic>
              </a:graphicData>
            </a:graphic>
          </wp:inline>
        </w:drawing>
      </w:r>
    </w:p>
    <w:p w14:paraId="1B0FDD8F" w14:textId="77777777" w:rsidR="003F5142" w:rsidRDefault="003F5142" w:rsidP="00DC7604"/>
    <w:p w14:paraId="0D062005" w14:textId="77777777" w:rsidR="00923980" w:rsidRDefault="00923980" w:rsidP="00DC7604">
      <w:r>
        <w:rPr>
          <w:b/>
        </w:rPr>
        <w:t>Administrative</w:t>
      </w:r>
      <w:r w:rsidR="00F51916">
        <w:rPr>
          <w:b/>
        </w:rPr>
        <w:t xml:space="preserve"> </w:t>
      </w:r>
      <w:r w:rsidR="00C415F3">
        <w:rPr>
          <w:b/>
        </w:rPr>
        <w:t>Expenditures</w:t>
      </w:r>
    </w:p>
    <w:p w14:paraId="3F072114" w14:textId="77777777" w:rsidR="00923980" w:rsidRDefault="00923980" w:rsidP="00DC7604">
      <w:r>
        <w:rPr>
          <w:u w:val="single"/>
        </w:rPr>
        <w:t>Contracted Services</w:t>
      </w:r>
    </w:p>
    <w:p w14:paraId="0F8CDE20" w14:textId="77777777" w:rsidR="00923980" w:rsidRDefault="00923980" w:rsidP="00DC7604">
      <w:r>
        <w:t>Line 2</w:t>
      </w:r>
      <w:r w:rsidR="00E408CC">
        <w:t>4</w:t>
      </w:r>
      <w:r>
        <w:t xml:space="preserve"> – The cost of leasing</w:t>
      </w:r>
      <w:r w:rsidR="00EA1843">
        <w:t xml:space="preserve"> or servicing</w:t>
      </w:r>
      <w:r>
        <w:t xml:space="preserve"> equipment is not an allowable </w:t>
      </w:r>
      <w:r w:rsidR="00A547EC">
        <w:t>MD Labor</w:t>
      </w:r>
      <w:r>
        <w:t xml:space="preserve"> expense.</w:t>
      </w:r>
    </w:p>
    <w:p w14:paraId="2A322DA5" w14:textId="77777777" w:rsidR="00923980" w:rsidRDefault="00923980" w:rsidP="00DC7604"/>
    <w:p w14:paraId="620DD95F" w14:textId="77777777" w:rsidR="00923980" w:rsidRDefault="00923980" w:rsidP="00DC7604">
      <w:r>
        <w:t>Line 2</w:t>
      </w:r>
      <w:r w:rsidR="00E408CC">
        <w:t>5</w:t>
      </w:r>
      <w:r>
        <w:t xml:space="preserve"> – The cost of cleaning an off-site facility is not a</w:t>
      </w:r>
      <w:r w:rsidR="00BD4BB7">
        <w:t>n</w:t>
      </w:r>
      <w:r>
        <w:t xml:space="preserve"> allowable</w:t>
      </w:r>
      <w:r w:rsidR="00BD4BB7">
        <w:t xml:space="preserve"> </w:t>
      </w:r>
      <w:r w:rsidR="00A547EC">
        <w:t>MD Labor</w:t>
      </w:r>
      <w:r>
        <w:t xml:space="preserve"> expense.</w:t>
      </w:r>
    </w:p>
    <w:p w14:paraId="485907D3" w14:textId="77777777" w:rsidR="00715910" w:rsidRDefault="00715910" w:rsidP="00DC7604"/>
    <w:p w14:paraId="1A8DFC3A" w14:textId="77777777" w:rsidR="00715910" w:rsidRPr="00715910" w:rsidRDefault="00715910" w:rsidP="00DC7604">
      <w:pPr>
        <w:rPr>
          <w:u w:val="single"/>
        </w:rPr>
      </w:pPr>
      <w:r>
        <w:rPr>
          <w:u w:val="single"/>
        </w:rPr>
        <w:t>Supplies and Materials</w:t>
      </w:r>
    </w:p>
    <w:p w14:paraId="7C46EEB0" w14:textId="77777777" w:rsidR="00317D72" w:rsidRDefault="006A0919" w:rsidP="00DC7604">
      <w:r>
        <w:t xml:space="preserve">Line 30 – Office supplies do not need a break down of prices for individual items.  However, a </w:t>
      </w:r>
      <w:r w:rsidR="00BD4BB7">
        <w:t>list of items</w:t>
      </w:r>
      <w:r>
        <w:t xml:space="preserve"> should be provided to adequately indicate how the funds will be spent.</w:t>
      </w:r>
    </w:p>
    <w:p w14:paraId="3743396F" w14:textId="77777777" w:rsidR="00317D72" w:rsidRDefault="00317D72" w:rsidP="00DC7604"/>
    <w:p w14:paraId="5411F6FD" w14:textId="7213D0BF" w:rsidR="0085389B" w:rsidRDefault="00317D72" w:rsidP="00DC7604">
      <w:r>
        <w:t>Line 31 – Equipment such as a desktop copier is an allowable MD Labor expense.  If this expense is funded by MD Labor, you will need prior approval from your adult education program specialist.</w:t>
      </w:r>
    </w:p>
    <w:p w14:paraId="569D5964" w14:textId="03886B2F" w:rsidR="003C5FC6" w:rsidRDefault="003C5FC6" w:rsidP="00DC7604"/>
    <w:p w14:paraId="23849649" w14:textId="77777777" w:rsidR="00317D72" w:rsidRPr="003C5FC6" w:rsidRDefault="00317D72" w:rsidP="00DC7604">
      <w:pPr>
        <w:rPr>
          <w:u w:val="single"/>
        </w:rPr>
      </w:pPr>
    </w:p>
    <w:p w14:paraId="2C4A5EBB" w14:textId="48618496" w:rsidR="00BA1E06" w:rsidRDefault="004A7DA5" w:rsidP="00DC7604">
      <w:pPr>
        <w:rPr>
          <w:noProof/>
        </w:rPr>
      </w:pPr>
      <w:r>
        <w:rPr>
          <w:noProof/>
        </w:rPr>
        <w:drawing>
          <wp:inline distT="0" distB="0" distL="0" distR="0" wp14:anchorId="6028591D" wp14:editId="502E01BF">
            <wp:extent cx="8229600" cy="8337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CC456.tmp"/>
                    <pic:cNvPicPr/>
                  </pic:nvPicPr>
                  <pic:blipFill rotWithShape="1">
                    <a:blip r:embed="rId10">
                      <a:extLst>
                        <a:ext uri="{28A0092B-C50C-407E-A947-70E740481C1C}">
                          <a14:useLocalDpi xmlns:a14="http://schemas.microsoft.com/office/drawing/2010/main" val="0"/>
                        </a:ext>
                      </a:extLst>
                    </a:blip>
                    <a:srcRect t="7404"/>
                    <a:stretch/>
                  </pic:blipFill>
                  <pic:spPr bwMode="auto">
                    <a:xfrm>
                      <a:off x="0" y="0"/>
                      <a:ext cx="8229600" cy="833755"/>
                    </a:xfrm>
                    <a:prstGeom prst="rect">
                      <a:avLst/>
                    </a:prstGeom>
                    <a:ln>
                      <a:noFill/>
                    </a:ln>
                    <a:extLst>
                      <a:ext uri="{53640926-AAD7-44D8-BBD7-CCE9431645EC}">
                        <a14:shadowObscured xmlns:a14="http://schemas.microsoft.com/office/drawing/2010/main"/>
                      </a:ext>
                    </a:extLst>
                  </pic:spPr>
                </pic:pic>
              </a:graphicData>
            </a:graphic>
          </wp:inline>
        </w:drawing>
      </w:r>
    </w:p>
    <w:p w14:paraId="3C20F0A5" w14:textId="512B7474" w:rsidR="00715910" w:rsidRDefault="00D71DDA" w:rsidP="00DC7604">
      <w:r>
        <w:rPr>
          <w:noProof/>
        </w:rPr>
        <w:drawing>
          <wp:inline distT="0" distB="0" distL="0" distR="0" wp14:anchorId="0B1F69E0" wp14:editId="12C35F28">
            <wp:extent cx="8229600" cy="2781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D826C9.tmp"/>
                    <pic:cNvPicPr/>
                  </pic:nvPicPr>
                  <pic:blipFill>
                    <a:blip r:embed="rId12">
                      <a:extLst>
                        <a:ext uri="{28A0092B-C50C-407E-A947-70E740481C1C}">
                          <a14:useLocalDpi xmlns:a14="http://schemas.microsoft.com/office/drawing/2010/main" val="0"/>
                        </a:ext>
                      </a:extLst>
                    </a:blip>
                    <a:stretch>
                      <a:fillRect/>
                    </a:stretch>
                  </pic:blipFill>
                  <pic:spPr>
                    <a:xfrm>
                      <a:off x="0" y="0"/>
                      <a:ext cx="8254115" cy="2789681"/>
                    </a:xfrm>
                    <a:prstGeom prst="rect">
                      <a:avLst/>
                    </a:prstGeom>
                  </pic:spPr>
                </pic:pic>
              </a:graphicData>
            </a:graphic>
          </wp:inline>
        </w:drawing>
      </w:r>
    </w:p>
    <w:p w14:paraId="56BCB312" w14:textId="77777777" w:rsidR="00BD4BB7" w:rsidRDefault="00BD4BB7" w:rsidP="00DC7604">
      <w:r>
        <w:rPr>
          <w:u w:val="single"/>
        </w:rPr>
        <w:t>Other Charges</w:t>
      </w:r>
    </w:p>
    <w:p w14:paraId="202E9E2C" w14:textId="77777777" w:rsidR="00BD4BB7" w:rsidRDefault="00BD4BB7" w:rsidP="00DC7604">
      <w:r>
        <w:t xml:space="preserve">Line 42 – Printing promotional materials is an allowable </w:t>
      </w:r>
      <w:r w:rsidR="00A547EC">
        <w:t>MD Labor</w:t>
      </w:r>
      <w:r>
        <w:t xml:space="preserve"> expense.  If the cost is a flat rate for a specific number of copies, indicate that as shown in the above example.</w:t>
      </w:r>
    </w:p>
    <w:p w14:paraId="3776AF4A" w14:textId="77777777" w:rsidR="00BD4BB7" w:rsidRDefault="00BD4BB7" w:rsidP="00DC7604"/>
    <w:p w14:paraId="5F2F714A" w14:textId="195E7BB3" w:rsidR="00BD4BB7" w:rsidRDefault="00BD4BB7" w:rsidP="00DC7604">
      <w:r>
        <w:t xml:space="preserve">Line 43 – Mileage is an allowable </w:t>
      </w:r>
      <w:r w:rsidR="00A547EC">
        <w:t>MD Labor</w:t>
      </w:r>
      <w:r>
        <w:t xml:space="preserve"> expense for the purpose of travel for </w:t>
      </w:r>
      <w:r w:rsidR="00A547EC">
        <w:t>MD Labor</w:t>
      </w:r>
      <w:r>
        <w:t xml:space="preserve"> related activities, e.g., </w:t>
      </w:r>
      <w:r w:rsidR="00A547EC">
        <w:t>MD Labor</w:t>
      </w:r>
      <w:r>
        <w:t xml:space="preserve"> sponsored meetings, travel to </w:t>
      </w:r>
      <w:r w:rsidR="007C595F">
        <w:t>off-site location</w:t>
      </w:r>
      <w:r>
        <w:t>s for instructional purposes or for orientations.  The cost per mile cannot exceed</w:t>
      </w:r>
      <w:r w:rsidR="007C595F">
        <w:t xml:space="preserve"> the </w:t>
      </w:r>
      <w:r w:rsidR="006E3CE4">
        <w:t>current state maximum per mile rate</w:t>
      </w:r>
      <w:r>
        <w:t>.  However, the</w:t>
      </w:r>
      <w:r w:rsidR="004A08B7">
        <w:t xml:space="preserve"> </w:t>
      </w:r>
      <w:r w:rsidR="006E3CE4">
        <w:t xml:space="preserve">per mile </w:t>
      </w:r>
      <w:r>
        <w:t xml:space="preserve">rate dictated by your program may be </w:t>
      </w:r>
      <w:r w:rsidR="006E3CE4">
        <w:t>lower</w:t>
      </w:r>
      <w:r>
        <w:t xml:space="preserve">.  The </w:t>
      </w:r>
      <w:r w:rsidR="006E3CE4">
        <w:t xml:space="preserve">lower </w:t>
      </w:r>
      <w:r>
        <w:t>rate set by your local institution supersede</w:t>
      </w:r>
      <w:r w:rsidR="006E3CE4">
        <w:t>s</w:t>
      </w:r>
      <w:r>
        <w:t xml:space="preserve"> </w:t>
      </w:r>
      <w:r w:rsidR="00073E8B">
        <w:t xml:space="preserve">that </w:t>
      </w:r>
      <w:r w:rsidR="006E3CE4">
        <w:t>of</w:t>
      </w:r>
      <w:r>
        <w:t xml:space="preserve"> the state.</w:t>
      </w:r>
    </w:p>
    <w:p w14:paraId="3A1A01B2" w14:textId="77777777" w:rsidR="00BD4BB7" w:rsidRDefault="00BD4BB7" w:rsidP="00DC7604"/>
    <w:p w14:paraId="12BFCD07" w14:textId="77777777" w:rsidR="00226517" w:rsidRDefault="00226517" w:rsidP="00226517">
      <w:r>
        <w:t xml:space="preserve">Lines 44 and 45 – Any graduation or other non-instructional event expenses are not an allowable </w:t>
      </w:r>
      <w:r w:rsidR="00A547EC">
        <w:t>MD Labor</w:t>
      </w:r>
      <w:r>
        <w:t xml:space="preserve"> expense.</w:t>
      </w:r>
    </w:p>
    <w:p w14:paraId="63294455" w14:textId="77777777" w:rsidR="00226517" w:rsidRPr="00BD4BB7" w:rsidRDefault="00226517" w:rsidP="00DC7604"/>
    <w:p w14:paraId="412F52F6" w14:textId="77777777" w:rsidR="006A0919" w:rsidRPr="009D03CE" w:rsidRDefault="009D03CE" w:rsidP="00DC7604">
      <w:pPr>
        <w:rPr>
          <w:u w:val="single"/>
        </w:rPr>
      </w:pPr>
      <w:r w:rsidRPr="009D03CE">
        <w:rPr>
          <w:u w:val="single"/>
        </w:rPr>
        <w:t>Indirect Cost</w:t>
      </w:r>
    </w:p>
    <w:p w14:paraId="4F8E784A" w14:textId="77777777" w:rsidR="009D03CE" w:rsidRDefault="009D03CE" w:rsidP="00DC7604">
      <w:r>
        <w:t>Line 4</w:t>
      </w:r>
      <w:r w:rsidR="00226517">
        <w:t>8</w:t>
      </w:r>
      <w:r>
        <w:t xml:space="preserve"> – </w:t>
      </w:r>
      <w:r w:rsidR="00EB2C3F">
        <w:t>I</w:t>
      </w:r>
      <w:r>
        <w:t>ndirect costs are those costs associated with running the program.  They can include support from Human Resources, accounting services, maintenance, etc.</w:t>
      </w:r>
      <w:r w:rsidR="00743780">
        <w:t xml:space="preserve">  It is an allowable </w:t>
      </w:r>
      <w:r w:rsidR="00A547EC">
        <w:t>MD Labor</w:t>
      </w:r>
      <w:r w:rsidR="00743780">
        <w:t xml:space="preserve"> expense.</w:t>
      </w:r>
    </w:p>
    <w:p w14:paraId="2EEBE780" w14:textId="68381269" w:rsidR="009D03CE" w:rsidRDefault="00D07E0D">
      <w:r>
        <w:t>T</w:t>
      </w:r>
      <w:r w:rsidR="00715910">
        <w:t>he subtotals and the Grand Total for Administrative will automatically calculate.</w:t>
      </w:r>
    </w:p>
    <w:p w14:paraId="2B1CE182" w14:textId="33FEAE1A" w:rsidR="009D03CE" w:rsidRDefault="00047FB3" w:rsidP="00DC7604">
      <w:pPr>
        <w:rPr>
          <w:b/>
        </w:rPr>
      </w:pPr>
      <w:r>
        <w:rPr>
          <w:b/>
          <w:noProof/>
        </w:rPr>
        <w:drawing>
          <wp:inline distT="0" distB="0" distL="0" distR="0" wp14:anchorId="4C69DF68" wp14:editId="1E112D16">
            <wp:extent cx="8251078" cy="2705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BC948A.tmp"/>
                    <pic:cNvPicPr/>
                  </pic:nvPicPr>
                  <pic:blipFill>
                    <a:blip r:embed="rId13">
                      <a:extLst>
                        <a:ext uri="{28A0092B-C50C-407E-A947-70E740481C1C}">
                          <a14:useLocalDpi xmlns:a14="http://schemas.microsoft.com/office/drawing/2010/main" val="0"/>
                        </a:ext>
                      </a:extLst>
                    </a:blip>
                    <a:stretch>
                      <a:fillRect/>
                    </a:stretch>
                  </pic:blipFill>
                  <pic:spPr>
                    <a:xfrm>
                      <a:off x="0" y="0"/>
                      <a:ext cx="8257215" cy="2707112"/>
                    </a:xfrm>
                    <a:prstGeom prst="rect">
                      <a:avLst/>
                    </a:prstGeom>
                  </pic:spPr>
                </pic:pic>
              </a:graphicData>
            </a:graphic>
          </wp:inline>
        </w:drawing>
      </w:r>
    </w:p>
    <w:p w14:paraId="36F55C7B" w14:textId="77777777" w:rsidR="009028EA" w:rsidRDefault="009028EA" w:rsidP="00DC7604">
      <w:pPr>
        <w:rPr>
          <w:b/>
        </w:rPr>
      </w:pPr>
    </w:p>
    <w:p w14:paraId="0E04010F" w14:textId="6123D6D4" w:rsidR="009D03CE" w:rsidRDefault="009D03CE" w:rsidP="00DC7604">
      <w:r>
        <w:rPr>
          <w:b/>
        </w:rPr>
        <w:t>Instructional Expenditures</w:t>
      </w:r>
    </w:p>
    <w:p w14:paraId="4AA96534" w14:textId="77777777" w:rsidR="009D03CE" w:rsidRDefault="009D03CE" w:rsidP="00DC7604">
      <w:r>
        <w:rPr>
          <w:u w:val="single"/>
        </w:rPr>
        <w:t>Salaries and Wages</w:t>
      </w:r>
    </w:p>
    <w:p w14:paraId="5F9C640A" w14:textId="77777777" w:rsidR="009D03CE" w:rsidRDefault="009D03CE" w:rsidP="00DC7604">
      <w:r>
        <w:t>Line 62 – If a position is salaried, you do not need to break down the cost.</w:t>
      </w:r>
    </w:p>
    <w:p w14:paraId="0DB6BFE8" w14:textId="77777777" w:rsidR="009D03CE" w:rsidRDefault="009D03CE" w:rsidP="00DC7604"/>
    <w:p w14:paraId="36ECECD1" w14:textId="2081C09B" w:rsidR="0063675F" w:rsidRDefault="0063675F" w:rsidP="00DC7604">
      <w:r>
        <w:t xml:space="preserve">Line 64 – Indicate the number of instructors x hourly rate x </w:t>
      </w:r>
      <w:r w:rsidR="006E3CE4">
        <w:t xml:space="preserve">total </w:t>
      </w:r>
      <w:r>
        <w:t>number of hours</w:t>
      </w:r>
      <w:r w:rsidR="008C4AC7">
        <w:t xml:space="preserve"> for the semester or other time period</w:t>
      </w:r>
      <w:r>
        <w:t xml:space="preserve"> ( ___ instructors x $___/hr x ___ hrs)</w:t>
      </w:r>
    </w:p>
    <w:p w14:paraId="2CC6B820" w14:textId="6355B052" w:rsidR="009028EA" w:rsidRDefault="009028EA" w:rsidP="00DC7604"/>
    <w:p w14:paraId="5E794232" w14:textId="644E4610" w:rsidR="009028EA" w:rsidRDefault="009028EA" w:rsidP="009028EA">
      <w:r>
        <w:t>Line 65 – Indicate the number of instructors x hourly rate x total number of hours for the semester or other time period ( ___ instructors x $___/hr x ___ hrs). For planning, preparation, and/or paperwork only.</w:t>
      </w:r>
    </w:p>
    <w:p w14:paraId="3A45D6FB" w14:textId="38C8D02A" w:rsidR="0063675F" w:rsidRPr="00F51916" w:rsidRDefault="0063675F" w:rsidP="00DC7604">
      <w:pPr>
        <w:rPr>
          <w:b/>
        </w:rPr>
      </w:pPr>
    </w:p>
    <w:p w14:paraId="245538D9" w14:textId="0D84003A" w:rsidR="0063675F" w:rsidRDefault="0063675F" w:rsidP="00DC7604">
      <w:r>
        <w:t>Line 6</w:t>
      </w:r>
      <w:r w:rsidR="00596324">
        <w:t>6</w:t>
      </w:r>
      <w:r>
        <w:t xml:space="preserve"> – Indicate the number of instructors x hourly rate x hours per week x number of weeks (___ instructors x $___/hr x ___ hrs/wk x ___ wks)</w:t>
      </w:r>
      <w:r w:rsidR="00047FB3">
        <w:t xml:space="preserve">   This shows the cost for the instruction plus the planning, preparation, and/or paperwork.</w:t>
      </w:r>
    </w:p>
    <w:p w14:paraId="74729241" w14:textId="018ABB86" w:rsidR="0063675F" w:rsidRDefault="00050337" w:rsidP="00DC7604">
      <w:r>
        <w:t>Program</w:t>
      </w:r>
      <w:r w:rsidR="008C4AC7">
        <w:t>s</w:t>
      </w:r>
      <w:r>
        <w:t xml:space="preserve"> that generate p</w:t>
      </w:r>
      <w:r w:rsidR="0063675F">
        <w:t xml:space="preserve">rogram </w:t>
      </w:r>
      <w:r>
        <w:t>i</w:t>
      </w:r>
      <w:r w:rsidR="008C4AC7">
        <w:t xml:space="preserve">ncome must </w:t>
      </w:r>
      <w:r w:rsidR="0063675F">
        <w:t>spen</w:t>
      </w:r>
      <w:r>
        <w:t>d those funds</w:t>
      </w:r>
      <w:r w:rsidR="0063675F">
        <w:t xml:space="preserve"> on adult ed</w:t>
      </w:r>
      <w:r>
        <w:t>ucation services and activities.  It</w:t>
      </w:r>
      <w:r w:rsidR="0063675F">
        <w:t xml:space="preserve"> must be shown on your budget the same as any other expense.</w:t>
      </w:r>
    </w:p>
    <w:p w14:paraId="4248BC40" w14:textId="68D92D3F" w:rsidR="009028EA" w:rsidRDefault="009028EA" w:rsidP="00DC7604"/>
    <w:p w14:paraId="6A61B502" w14:textId="1E3A55FA" w:rsidR="009D03CE" w:rsidRDefault="009D03CE" w:rsidP="00DC7604">
      <w:r>
        <w:t>Lines 6</w:t>
      </w:r>
      <w:r w:rsidR="00047FB3">
        <w:t>7</w:t>
      </w:r>
      <w:r>
        <w:t xml:space="preserve"> and 6</w:t>
      </w:r>
      <w:r w:rsidR="00047FB3">
        <w:t>8</w:t>
      </w:r>
      <w:r>
        <w:t xml:space="preserve"> – In this example, the portion of these positions that are instructional are indicated here.  The remaining percentages are </w:t>
      </w:r>
      <w:r w:rsidR="00715910">
        <w:t xml:space="preserve">above as </w:t>
      </w:r>
      <w:r>
        <w:t>an Administrative Expenditure.</w:t>
      </w:r>
      <w:r w:rsidR="00715910">
        <w:t xml:space="preserve">  The split does not need to be within the same funding line.</w:t>
      </w:r>
      <w:r w:rsidR="0063675F">
        <w:t xml:space="preserve">  It can be split between funding lines.  (See explanation for Line 8 for more details.)</w:t>
      </w:r>
    </w:p>
    <w:p w14:paraId="4169EF0F" w14:textId="77777777" w:rsidR="008C4AC7" w:rsidRDefault="008C4AC7" w:rsidP="00DC7604"/>
    <w:p w14:paraId="7F87E5AE" w14:textId="77777777" w:rsidR="009028EA" w:rsidRDefault="009028EA" w:rsidP="00DC7604">
      <w:pPr>
        <w:rPr>
          <w:u w:val="single"/>
        </w:rPr>
      </w:pPr>
    </w:p>
    <w:p w14:paraId="3D874C1E" w14:textId="404B3E19" w:rsidR="009028EA" w:rsidRDefault="00047FB3" w:rsidP="00DC7604">
      <w:pPr>
        <w:rPr>
          <w:u w:val="single"/>
        </w:rPr>
      </w:pPr>
      <w:r>
        <w:rPr>
          <w:noProof/>
          <w:u w:val="single"/>
        </w:rPr>
        <w:drawing>
          <wp:inline distT="0" distB="0" distL="0" distR="0" wp14:anchorId="219A0B97" wp14:editId="31DA6B97">
            <wp:extent cx="8181975" cy="838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0EE21166" w14:textId="498AA2AC" w:rsidR="009028EA" w:rsidRDefault="00047FB3" w:rsidP="00DC7604">
      <w:pPr>
        <w:rPr>
          <w:u w:val="single"/>
        </w:rPr>
      </w:pPr>
      <w:r>
        <w:rPr>
          <w:noProof/>
          <w:u w:val="single"/>
        </w:rPr>
        <w:drawing>
          <wp:inline distT="0" distB="0" distL="0" distR="0" wp14:anchorId="668F7AB2" wp14:editId="0AEB6805">
            <wp:extent cx="8181975" cy="2038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BCEF8B.tmp"/>
                    <pic:cNvPicPr/>
                  </pic:nvPicPr>
                  <pic:blipFill>
                    <a:blip r:embed="rId15">
                      <a:extLst>
                        <a:ext uri="{28A0092B-C50C-407E-A947-70E740481C1C}">
                          <a14:useLocalDpi xmlns:a14="http://schemas.microsoft.com/office/drawing/2010/main" val="0"/>
                        </a:ext>
                      </a:extLst>
                    </a:blip>
                    <a:stretch>
                      <a:fillRect/>
                    </a:stretch>
                  </pic:blipFill>
                  <pic:spPr>
                    <a:xfrm>
                      <a:off x="0" y="0"/>
                      <a:ext cx="8183124" cy="2038636"/>
                    </a:xfrm>
                    <a:prstGeom prst="rect">
                      <a:avLst/>
                    </a:prstGeom>
                  </pic:spPr>
                </pic:pic>
              </a:graphicData>
            </a:graphic>
          </wp:inline>
        </w:drawing>
      </w:r>
    </w:p>
    <w:p w14:paraId="71B7D120" w14:textId="77777777" w:rsidR="00047FB3" w:rsidRDefault="00047FB3" w:rsidP="00DC7604">
      <w:pPr>
        <w:rPr>
          <w:u w:val="single"/>
        </w:rPr>
      </w:pPr>
    </w:p>
    <w:p w14:paraId="1804EA6B" w14:textId="11AB3FB6" w:rsidR="009D03CE" w:rsidRDefault="009D03CE" w:rsidP="00DC7604">
      <w:r>
        <w:rPr>
          <w:u w:val="single"/>
        </w:rPr>
        <w:t>Employee Benefits</w:t>
      </w:r>
    </w:p>
    <w:p w14:paraId="0FA1C7CB" w14:textId="6E8CAA93" w:rsidR="00050337" w:rsidRDefault="00050337" w:rsidP="00DC7604">
      <w:r>
        <w:t>Lines 7</w:t>
      </w:r>
      <w:r w:rsidR="00047FB3">
        <w:t>1</w:t>
      </w:r>
      <w:r>
        <w:t>-7</w:t>
      </w:r>
      <w:r w:rsidR="00047FB3">
        <w:t>6</w:t>
      </w:r>
      <w:r>
        <w:t xml:space="preserve"> – </w:t>
      </w:r>
      <w:r w:rsidR="009D03CE">
        <w:t>Same as above in the Administrative Expenditures section.</w:t>
      </w:r>
    </w:p>
    <w:p w14:paraId="1726DBDF" w14:textId="49E727CB" w:rsidR="00047FB3" w:rsidRDefault="00047FB3" w:rsidP="00DC7604"/>
    <w:p w14:paraId="417D6201" w14:textId="77777777" w:rsidR="00047FB3" w:rsidRPr="00400780" w:rsidRDefault="00047FB3" w:rsidP="00047FB3">
      <w:pPr>
        <w:rPr>
          <w:u w:val="single"/>
        </w:rPr>
      </w:pPr>
      <w:r>
        <w:rPr>
          <w:u w:val="single"/>
        </w:rPr>
        <w:t>Contracted Services</w:t>
      </w:r>
    </w:p>
    <w:p w14:paraId="02258647" w14:textId="696DD6AE" w:rsidR="00047FB3" w:rsidRDefault="00047FB3" w:rsidP="00047FB3">
      <w:r>
        <w:t>Line 7</w:t>
      </w:r>
      <w:r w:rsidR="004A2425">
        <w:t>9</w:t>
      </w:r>
      <w:r>
        <w:t xml:space="preserve"> – Childcare provided during classroom time is a MD Labor allowable expense.  It is a Contracted Services expense, since it is childcare provided by an outside party.</w:t>
      </w:r>
    </w:p>
    <w:p w14:paraId="43EE81E5" w14:textId="67726E96" w:rsidR="004A2425" w:rsidRDefault="004A2425">
      <w:r>
        <w:br w:type="page"/>
      </w:r>
    </w:p>
    <w:p w14:paraId="2C095CFD" w14:textId="77777777" w:rsidR="00047FB3" w:rsidRDefault="00047FB3" w:rsidP="00DC7604"/>
    <w:p w14:paraId="4C7A5DB5" w14:textId="0E7D019D" w:rsidR="00BA1E06" w:rsidRDefault="004A2425">
      <w:pPr>
        <w:rPr>
          <w:noProof/>
        </w:rPr>
      </w:pPr>
      <w:r>
        <w:rPr>
          <w:noProof/>
          <w:u w:val="single"/>
        </w:rPr>
        <w:drawing>
          <wp:inline distT="0" distB="0" distL="0" distR="0" wp14:anchorId="6CB39F00" wp14:editId="41E7C154">
            <wp:extent cx="8181975" cy="838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0D69D3FB" w14:textId="19714B7B" w:rsidR="00050337" w:rsidRDefault="004A2425">
      <w:r>
        <w:rPr>
          <w:noProof/>
        </w:rPr>
        <w:drawing>
          <wp:inline distT="0" distB="0" distL="0" distR="0" wp14:anchorId="2A6975FE" wp14:editId="1561610E">
            <wp:extent cx="8181975" cy="3345288"/>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BCC01C.tmp"/>
                    <pic:cNvPicPr/>
                  </pic:nvPicPr>
                  <pic:blipFill>
                    <a:blip r:embed="rId16">
                      <a:extLst>
                        <a:ext uri="{28A0092B-C50C-407E-A947-70E740481C1C}">
                          <a14:useLocalDpi xmlns:a14="http://schemas.microsoft.com/office/drawing/2010/main" val="0"/>
                        </a:ext>
                      </a:extLst>
                    </a:blip>
                    <a:stretch>
                      <a:fillRect/>
                    </a:stretch>
                  </pic:blipFill>
                  <pic:spPr>
                    <a:xfrm>
                      <a:off x="0" y="0"/>
                      <a:ext cx="8200490" cy="3352858"/>
                    </a:xfrm>
                    <a:prstGeom prst="rect">
                      <a:avLst/>
                    </a:prstGeom>
                  </pic:spPr>
                </pic:pic>
              </a:graphicData>
            </a:graphic>
          </wp:inline>
        </w:drawing>
      </w:r>
    </w:p>
    <w:p w14:paraId="2FF5F4E3" w14:textId="77777777" w:rsidR="00F51916" w:rsidRDefault="00F51916"/>
    <w:p w14:paraId="6B295E04" w14:textId="77777777" w:rsidR="00400780" w:rsidRPr="00400780" w:rsidRDefault="00400780" w:rsidP="00DC7604">
      <w:pPr>
        <w:rPr>
          <w:u w:val="single"/>
        </w:rPr>
      </w:pPr>
      <w:r>
        <w:rPr>
          <w:u w:val="single"/>
        </w:rPr>
        <w:t>Supplies and Materials</w:t>
      </w:r>
    </w:p>
    <w:p w14:paraId="2D08ACED" w14:textId="77777777" w:rsidR="00400780" w:rsidRDefault="00400780" w:rsidP="00DC7604">
      <w:r>
        <w:t>Lines 8</w:t>
      </w:r>
      <w:r w:rsidR="00765C8B">
        <w:t>3</w:t>
      </w:r>
      <w:r>
        <w:t>-8</w:t>
      </w:r>
      <w:r w:rsidR="00765C8B">
        <w:t>7</w:t>
      </w:r>
      <w:r>
        <w:t xml:space="preserve"> – Include a brief breakdown of your instructional expenses</w:t>
      </w:r>
      <w:r w:rsidR="008C4AC7">
        <w:t>.  Classroom supplies do not need a break down of prices for individual items.  However, a list of items should be provided to adequately indicate how the funds will be spent.</w:t>
      </w:r>
    </w:p>
    <w:p w14:paraId="677036A6" w14:textId="77777777" w:rsidR="004A2425" w:rsidRDefault="004A2425" w:rsidP="00DC7604">
      <w:pPr>
        <w:rPr>
          <w:noProof/>
          <w:u w:val="single"/>
        </w:rPr>
      </w:pPr>
    </w:p>
    <w:p w14:paraId="1BFFE09D" w14:textId="77777777" w:rsidR="004A2425" w:rsidRPr="009835DA" w:rsidRDefault="004A2425" w:rsidP="004A2425">
      <w:pPr>
        <w:rPr>
          <w:u w:val="single"/>
        </w:rPr>
      </w:pPr>
      <w:r w:rsidRPr="009835DA">
        <w:rPr>
          <w:u w:val="single"/>
        </w:rPr>
        <w:t>Equipment</w:t>
      </w:r>
    </w:p>
    <w:p w14:paraId="42589C76" w14:textId="77777777" w:rsidR="004A2425" w:rsidRDefault="004A2425" w:rsidP="004A2425">
      <w:r>
        <w:t>Line 91 – Computers and any technology related equipment, other than that used for LACES data entry purposes, requires approval from your MD Labor Adult Education Program Specialist.  Be prepared to explain the equipment’s purpose, cost break down, and why it is necessary.</w:t>
      </w:r>
    </w:p>
    <w:p w14:paraId="5C7721E6" w14:textId="77777777" w:rsidR="004A2425" w:rsidRDefault="004A2425" w:rsidP="004A2425"/>
    <w:p w14:paraId="40391F69" w14:textId="77777777" w:rsidR="00BA1E06" w:rsidRDefault="00BA1E06" w:rsidP="00DC7604">
      <w:pPr>
        <w:rPr>
          <w:noProof/>
          <w:u w:val="single"/>
        </w:rPr>
      </w:pPr>
    </w:p>
    <w:p w14:paraId="6A76E39F" w14:textId="462C7052" w:rsidR="00BA1E06" w:rsidRDefault="004A2425" w:rsidP="00DC7604">
      <w:pPr>
        <w:rPr>
          <w:noProof/>
          <w:u w:val="single"/>
        </w:rPr>
      </w:pPr>
      <w:r>
        <w:rPr>
          <w:noProof/>
          <w:u w:val="single"/>
        </w:rPr>
        <w:drawing>
          <wp:anchor distT="0" distB="0" distL="114300" distR="114300" simplePos="0" relativeHeight="251658240" behindDoc="0" locked="0" layoutInCell="1" allowOverlap="1" wp14:anchorId="52D51CD0" wp14:editId="351A7355">
            <wp:simplePos x="0" y="0"/>
            <wp:positionH relativeFrom="column">
              <wp:posOffset>0</wp:posOffset>
            </wp:positionH>
            <wp:positionV relativeFrom="paragraph">
              <wp:posOffset>881380</wp:posOffset>
            </wp:positionV>
            <wp:extent cx="8143240" cy="2562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8C33C.tmp"/>
                    <pic:cNvPicPr/>
                  </pic:nvPicPr>
                  <pic:blipFill rotWithShape="1">
                    <a:blip r:embed="rId17">
                      <a:extLst>
                        <a:ext uri="{28A0092B-C50C-407E-A947-70E740481C1C}">
                          <a14:useLocalDpi xmlns:a14="http://schemas.microsoft.com/office/drawing/2010/main" val="0"/>
                        </a:ext>
                      </a:extLst>
                    </a:blip>
                    <a:srcRect t="32182"/>
                    <a:stretch/>
                  </pic:blipFill>
                  <pic:spPr bwMode="auto">
                    <a:xfrm>
                      <a:off x="0" y="0"/>
                      <a:ext cx="8143240" cy="2562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u w:val="single"/>
        </w:rPr>
        <w:drawing>
          <wp:inline distT="0" distB="0" distL="0" distR="0" wp14:anchorId="142047D2" wp14:editId="63E28363">
            <wp:extent cx="8181975" cy="838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1C776C34" w14:textId="71D9A8C5" w:rsidR="004A2425" w:rsidRDefault="004A2425" w:rsidP="00DC7604">
      <w:pPr>
        <w:rPr>
          <w:u w:val="single"/>
        </w:rPr>
      </w:pPr>
    </w:p>
    <w:p w14:paraId="43036CE8" w14:textId="3E213EEA" w:rsidR="00F51916" w:rsidRPr="00F51916" w:rsidRDefault="00F51916" w:rsidP="00DC7604">
      <w:pPr>
        <w:rPr>
          <w:u w:val="single"/>
        </w:rPr>
      </w:pPr>
      <w:r>
        <w:rPr>
          <w:u w:val="single"/>
        </w:rPr>
        <w:t>Other Charges</w:t>
      </w:r>
    </w:p>
    <w:p w14:paraId="2CB8D158" w14:textId="5EEBE75F" w:rsidR="009D03CE" w:rsidRDefault="009835DA" w:rsidP="00D07E0D">
      <w:r>
        <w:t>Lines 9</w:t>
      </w:r>
      <w:r w:rsidR="00765C8B">
        <w:t>7</w:t>
      </w:r>
      <w:r>
        <w:t xml:space="preserve"> and 9</w:t>
      </w:r>
      <w:r w:rsidR="00765C8B">
        <w:t>8</w:t>
      </w:r>
      <w:r>
        <w:t xml:space="preserve"> – Printing and postage for direct student related expenses are allowable as an Instructional Expenditure</w:t>
      </w:r>
      <w:r w:rsidR="00D07E0D">
        <w:t xml:space="preserve">. </w:t>
      </w:r>
    </w:p>
    <w:p w14:paraId="52B91EBD" w14:textId="77777777" w:rsidR="00D07E0D" w:rsidRPr="00D07E0D" w:rsidRDefault="00D07E0D" w:rsidP="00D07E0D"/>
    <w:p w14:paraId="4C0EB8A5" w14:textId="21A4D7D0" w:rsidR="00D07E0D" w:rsidRDefault="00E408CC" w:rsidP="00DC7604">
      <w:r>
        <w:t xml:space="preserve">Line </w:t>
      </w:r>
      <w:r w:rsidR="00765C8B">
        <w:t>99</w:t>
      </w:r>
      <w:r>
        <w:t xml:space="preserve"> – Bus tokens for students are a </w:t>
      </w:r>
      <w:r w:rsidR="00A547EC">
        <w:t>MD Labor</w:t>
      </w:r>
      <w:r>
        <w:t xml:space="preserve"> allowable expense.</w:t>
      </w:r>
    </w:p>
    <w:p w14:paraId="7E0A884E" w14:textId="6A2706D7" w:rsidR="004A2425" w:rsidRDefault="004A2425" w:rsidP="00DC7604"/>
    <w:p w14:paraId="48CAF3E2" w14:textId="5B0D9911" w:rsidR="00F51916" w:rsidRPr="009D03CE" w:rsidRDefault="00D07E0D" w:rsidP="00DC7604">
      <w:r>
        <w:t>The G</w:t>
      </w:r>
      <w:r w:rsidR="00F51916">
        <w:t>rand total for Instructional costs and the Grand totals for Administrative and Instructional costs will calculate automatically.</w:t>
      </w:r>
    </w:p>
    <w:sectPr w:rsidR="00F51916" w:rsidRPr="009D03CE" w:rsidSect="00AD1952">
      <w:pgSz w:w="15840" w:h="12240" w:orient="landscape"/>
      <w:pgMar w:top="576" w:right="1440" w:bottom="576"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54D" w16cex:dateUtc="2022-03-01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65CB6" w16cid:durableId="25C885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0FBA5" w14:textId="77777777" w:rsidR="00A95BBA" w:rsidRDefault="00A95BBA" w:rsidP="00AD1952">
      <w:r>
        <w:separator/>
      </w:r>
    </w:p>
  </w:endnote>
  <w:endnote w:type="continuationSeparator" w:id="0">
    <w:p w14:paraId="4B149C45" w14:textId="77777777" w:rsidR="00A95BBA" w:rsidRDefault="00A95BBA" w:rsidP="00AD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89732"/>
      <w:docPartObj>
        <w:docPartGallery w:val="Page Numbers (Bottom of Page)"/>
        <w:docPartUnique/>
      </w:docPartObj>
    </w:sdtPr>
    <w:sdtEndPr>
      <w:rPr>
        <w:color w:val="7F7F7F" w:themeColor="background1" w:themeShade="7F"/>
        <w:spacing w:val="60"/>
      </w:rPr>
    </w:sdtEndPr>
    <w:sdtContent>
      <w:p w14:paraId="66ED25A1" w14:textId="57BB747D" w:rsidR="00AD1952" w:rsidRDefault="00A079E0">
        <w:pPr>
          <w:pStyle w:val="Footer"/>
          <w:pBdr>
            <w:top w:val="single" w:sz="4" w:space="1" w:color="D9D9D9" w:themeColor="background1" w:themeShade="D9"/>
          </w:pBdr>
          <w:jc w:val="right"/>
        </w:pPr>
        <w:r>
          <w:t xml:space="preserve">Page </w:t>
        </w:r>
        <w:r w:rsidR="00AD1952">
          <w:fldChar w:fldCharType="begin"/>
        </w:r>
        <w:r w:rsidR="00AD1952">
          <w:instrText xml:space="preserve"> PAGE   \* MERGEFORMAT </w:instrText>
        </w:r>
        <w:r w:rsidR="00AD1952">
          <w:fldChar w:fldCharType="separate"/>
        </w:r>
        <w:r w:rsidR="00A95BBA">
          <w:rPr>
            <w:noProof/>
          </w:rPr>
          <w:t>1</w:t>
        </w:r>
        <w:r w:rsidR="00AD1952">
          <w:rPr>
            <w:noProof/>
          </w:rPr>
          <w:fldChar w:fldCharType="end"/>
        </w:r>
        <w:r>
          <w:t xml:space="preserve"> </w:t>
        </w:r>
      </w:p>
    </w:sdtContent>
  </w:sdt>
  <w:p w14:paraId="32C97CA3" w14:textId="77777777" w:rsidR="00AD1952" w:rsidRDefault="00AD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075AA" w14:textId="77777777" w:rsidR="00A95BBA" w:rsidRDefault="00A95BBA" w:rsidP="00AD1952">
      <w:r>
        <w:separator/>
      </w:r>
    </w:p>
  </w:footnote>
  <w:footnote w:type="continuationSeparator" w:id="0">
    <w:p w14:paraId="73934E2C" w14:textId="77777777" w:rsidR="00A95BBA" w:rsidRDefault="00A95BBA" w:rsidP="00AD1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A81"/>
    <w:multiLevelType w:val="hybridMultilevel"/>
    <w:tmpl w:val="A6E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D2457"/>
    <w:multiLevelType w:val="hybridMultilevel"/>
    <w:tmpl w:val="C1D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04"/>
    <w:rsid w:val="00047FB3"/>
    <w:rsid w:val="00050337"/>
    <w:rsid w:val="00066E25"/>
    <w:rsid w:val="00073E8B"/>
    <w:rsid w:val="000A019E"/>
    <w:rsid w:val="00135698"/>
    <w:rsid w:val="0016295C"/>
    <w:rsid w:val="00175E67"/>
    <w:rsid w:val="00190ACA"/>
    <w:rsid w:val="001A2109"/>
    <w:rsid w:val="00226517"/>
    <w:rsid w:val="00293B6C"/>
    <w:rsid w:val="002D321B"/>
    <w:rsid w:val="00317D72"/>
    <w:rsid w:val="003277AA"/>
    <w:rsid w:val="00333F8B"/>
    <w:rsid w:val="0034651E"/>
    <w:rsid w:val="0037024B"/>
    <w:rsid w:val="0037506B"/>
    <w:rsid w:val="00375656"/>
    <w:rsid w:val="003C5FC6"/>
    <w:rsid w:val="003D1019"/>
    <w:rsid w:val="003F5142"/>
    <w:rsid w:val="00400780"/>
    <w:rsid w:val="004061A1"/>
    <w:rsid w:val="00421442"/>
    <w:rsid w:val="004338AC"/>
    <w:rsid w:val="00434707"/>
    <w:rsid w:val="00494944"/>
    <w:rsid w:val="004A08B7"/>
    <w:rsid w:val="004A2425"/>
    <w:rsid w:val="004A7DA5"/>
    <w:rsid w:val="004B7B90"/>
    <w:rsid w:val="004C07E2"/>
    <w:rsid w:val="004C1664"/>
    <w:rsid w:val="004D1CBF"/>
    <w:rsid w:val="004D47B2"/>
    <w:rsid w:val="0051171D"/>
    <w:rsid w:val="00565920"/>
    <w:rsid w:val="00575550"/>
    <w:rsid w:val="005830A6"/>
    <w:rsid w:val="00596324"/>
    <w:rsid w:val="005A0219"/>
    <w:rsid w:val="005B32DA"/>
    <w:rsid w:val="005B3E44"/>
    <w:rsid w:val="005D474D"/>
    <w:rsid w:val="005F1E96"/>
    <w:rsid w:val="006006AD"/>
    <w:rsid w:val="00611ADA"/>
    <w:rsid w:val="006170DD"/>
    <w:rsid w:val="0063248F"/>
    <w:rsid w:val="0063675F"/>
    <w:rsid w:val="006543F8"/>
    <w:rsid w:val="00673AB0"/>
    <w:rsid w:val="006A0919"/>
    <w:rsid w:val="006D02B3"/>
    <w:rsid w:val="006E3CE4"/>
    <w:rsid w:val="00715910"/>
    <w:rsid w:val="00743780"/>
    <w:rsid w:val="007437EA"/>
    <w:rsid w:val="00765C8B"/>
    <w:rsid w:val="0079094D"/>
    <w:rsid w:val="007A45B8"/>
    <w:rsid w:val="007B5390"/>
    <w:rsid w:val="007C595F"/>
    <w:rsid w:val="007F63AE"/>
    <w:rsid w:val="00806179"/>
    <w:rsid w:val="00811693"/>
    <w:rsid w:val="0085389B"/>
    <w:rsid w:val="00865087"/>
    <w:rsid w:val="00870C9F"/>
    <w:rsid w:val="00876A20"/>
    <w:rsid w:val="008B11BB"/>
    <w:rsid w:val="008B39D2"/>
    <w:rsid w:val="008C4AC7"/>
    <w:rsid w:val="008C5699"/>
    <w:rsid w:val="00901D3F"/>
    <w:rsid w:val="009028EA"/>
    <w:rsid w:val="00923980"/>
    <w:rsid w:val="00945B36"/>
    <w:rsid w:val="00957F9D"/>
    <w:rsid w:val="009835DA"/>
    <w:rsid w:val="009C4C60"/>
    <w:rsid w:val="009D03CE"/>
    <w:rsid w:val="009D16F9"/>
    <w:rsid w:val="009E6EE2"/>
    <w:rsid w:val="00A079E0"/>
    <w:rsid w:val="00A17AF5"/>
    <w:rsid w:val="00A22039"/>
    <w:rsid w:val="00A335B4"/>
    <w:rsid w:val="00A40D23"/>
    <w:rsid w:val="00A547EC"/>
    <w:rsid w:val="00A61D79"/>
    <w:rsid w:val="00A64353"/>
    <w:rsid w:val="00A95BBA"/>
    <w:rsid w:val="00AC7B00"/>
    <w:rsid w:val="00AD1952"/>
    <w:rsid w:val="00AE404B"/>
    <w:rsid w:val="00AE5927"/>
    <w:rsid w:val="00AE7284"/>
    <w:rsid w:val="00B26229"/>
    <w:rsid w:val="00B34DAC"/>
    <w:rsid w:val="00B36501"/>
    <w:rsid w:val="00B66DF1"/>
    <w:rsid w:val="00B72F88"/>
    <w:rsid w:val="00B83AF0"/>
    <w:rsid w:val="00BA1D02"/>
    <w:rsid w:val="00BA1E06"/>
    <w:rsid w:val="00BD3FDD"/>
    <w:rsid w:val="00BD4BB7"/>
    <w:rsid w:val="00C2221D"/>
    <w:rsid w:val="00C22B22"/>
    <w:rsid w:val="00C415F3"/>
    <w:rsid w:val="00C56177"/>
    <w:rsid w:val="00C9114D"/>
    <w:rsid w:val="00C97C15"/>
    <w:rsid w:val="00CA6FC4"/>
    <w:rsid w:val="00D019CF"/>
    <w:rsid w:val="00D07E0D"/>
    <w:rsid w:val="00D70DAF"/>
    <w:rsid w:val="00D71DDA"/>
    <w:rsid w:val="00DB2EDF"/>
    <w:rsid w:val="00DB7A24"/>
    <w:rsid w:val="00DC0CBC"/>
    <w:rsid w:val="00DC7604"/>
    <w:rsid w:val="00E408CC"/>
    <w:rsid w:val="00E52253"/>
    <w:rsid w:val="00E65107"/>
    <w:rsid w:val="00E83C05"/>
    <w:rsid w:val="00EA1843"/>
    <w:rsid w:val="00EB2C3F"/>
    <w:rsid w:val="00EF0E2A"/>
    <w:rsid w:val="00F0456D"/>
    <w:rsid w:val="00F31B22"/>
    <w:rsid w:val="00F51916"/>
    <w:rsid w:val="00F55ECE"/>
    <w:rsid w:val="00F75774"/>
    <w:rsid w:val="00FC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1084"/>
  <w15:chartTrackingRefBased/>
  <w15:docId w15:val="{4C8328C4-5235-4221-BA43-01B5203F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C15"/>
    <w:pPr>
      <w:ind w:left="720"/>
      <w:contextualSpacing/>
    </w:pPr>
  </w:style>
  <w:style w:type="paragraph" w:styleId="Header">
    <w:name w:val="header"/>
    <w:basedOn w:val="Normal"/>
    <w:link w:val="HeaderChar"/>
    <w:uiPriority w:val="99"/>
    <w:unhideWhenUsed/>
    <w:rsid w:val="00AD1952"/>
    <w:pPr>
      <w:tabs>
        <w:tab w:val="center" w:pos="4680"/>
        <w:tab w:val="right" w:pos="9360"/>
      </w:tabs>
    </w:pPr>
  </w:style>
  <w:style w:type="character" w:customStyle="1" w:styleId="HeaderChar">
    <w:name w:val="Header Char"/>
    <w:basedOn w:val="DefaultParagraphFont"/>
    <w:link w:val="Header"/>
    <w:uiPriority w:val="99"/>
    <w:rsid w:val="00AD1952"/>
  </w:style>
  <w:style w:type="paragraph" w:styleId="Footer">
    <w:name w:val="footer"/>
    <w:basedOn w:val="Normal"/>
    <w:link w:val="FooterChar"/>
    <w:uiPriority w:val="99"/>
    <w:unhideWhenUsed/>
    <w:rsid w:val="00AD1952"/>
    <w:pPr>
      <w:tabs>
        <w:tab w:val="center" w:pos="4680"/>
        <w:tab w:val="right" w:pos="9360"/>
      </w:tabs>
    </w:pPr>
  </w:style>
  <w:style w:type="character" w:customStyle="1" w:styleId="FooterChar">
    <w:name w:val="Footer Char"/>
    <w:basedOn w:val="DefaultParagraphFont"/>
    <w:link w:val="Footer"/>
    <w:uiPriority w:val="99"/>
    <w:rsid w:val="00AD1952"/>
  </w:style>
  <w:style w:type="character" w:styleId="CommentReference">
    <w:name w:val="annotation reference"/>
    <w:basedOn w:val="DefaultParagraphFont"/>
    <w:uiPriority w:val="99"/>
    <w:semiHidden/>
    <w:unhideWhenUsed/>
    <w:rsid w:val="00073E8B"/>
    <w:rPr>
      <w:sz w:val="16"/>
      <w:szCs w:val="16"/>
    </w:rPr>
  </w:style>
  <w:style w:type="paragraph" w:styleId="CommentText">
    <w:name w:val="annotation text"/>
    <w:basedOn w:val="Normal"/>
    <w:link w:val="CommentTextChar"/>
    <w:uiPriority w:val="99"/>
    <w:semiHidden/>
    <w:unhideWhenUsed/>
    <w:rsid w:val="00073E8B"/>
    <w:rPr>
      <w:sz w:val="20"/>
      <w:szCs w:val="20"/>
    </w:rPr>
  </w:style>
  <w:style w:type="character" w:customStyle="1" w:styleId="CommentTextChar">
    <w:name w:val="Comment Text Char"/>
    <w:basedOn w:val="DefaultParagraphFont"/>
    <w:link w:val="CommentText"/>
    <w:uiPriority w:val="99"/>
    <w:semiHidden/>
    <w:rsid w:val="00073E8B"/>
    <w:rPr>
      <w:sz w:val="20"/>
      <w:szCs w:val="20"/>
    </w:rPr>
  </w:style>
  <w:style w:type="paragraph" w:styleId="CommentSubject">
    <w:name w:val="annotation subject"/>
    <w:basedOn w:val="CommentText"/>
    <w:next w:val="CommentText"/>
    <w:link w:val="CommentSubjectChar"/>
    <w:uiPriority w:val="99"/>
    <w:semiHidden/>
    <w:unhideWhenUsed/>
    <w:rsid w:val="00073E8B"/>
    <w:rPr>
      <w:b/>
      <w:bCs/>
    </w:rPr>
  </w:style>
  <w:style w:type="character" w:customStyle="1" w:styleId="CommentSubjectChar">
    <w:name w:val="Comment Subject Char"/>
    <w:basedOn w:val="CommentTextChar"/>
    <w:link w:val="CommentSubject"/>
    <w:uiPriority w:val="99"/>
    <w:semiHidden/>
    <w:rsid w:val="00073E8B"/>
    <w:rPr>
      <w:b/>
      <w:bCs/>
      <w:sz w:val="20"/>
      <w:szCs w:val="20"/>
    </w:rPr>
  </w:style>
  <w:style w:type="paragraph" w:styleId="Revision">
    <w:name w:val="Revision"/>
    <w:hidden/>
    <w:uiPriority w:val="99"/>
    <w:semiHidden/>
    <w:rsid w:val="00073E8B"/>
  </w:style>
  <w:style w:type="paragraph" w:styleId="BalloonText">
    <w:name w:val="Balloon Text"/>
    <w:basedOn w:val="Normal"/>
    <w:link w:val="BalloonTextChar"/>
    <w:uiPriority w:val="99"/>
    <w:semiHidden/>
    <w:unhideWhenUsed/>
    <w:rsid w:val="00E83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image" Target="media/image7.tmp"/><Relationship Id="rId23" Type="http://schemas.microsoft.com/office/2016/09/relationships/commentsIds" Target="commentsIds.xm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mp"/><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28FB-07F2-43AC-A477-830F9298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2022-03-21T20:34:00Z</dcterms:created>
  <dcterms:modified xsi:type="dcterms:W3CDTF">2023-01-11T15:02:00Z</dcterms:modified>
</cp:coreProperties>
</file>