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4FA62" w14:textId="77777777" w:rsidR="008F45BA" w:rsidRDefault="008F45BA">
      <w:pPr>
        <w:jc w:val="center"/>
        <w:rPr>
          <w:b/>
          <w:smallCaps/>
          <w:sz w:val="48"/>
          <w:szCs w:val="48"/>
          <w:u w:val="single"/>
        </w:rPr>
      </w:pPr>
      <w:bookmarkStart w:id="0" w:name="_gjdgxs" w:colFirst="0" w:colLast="0"/>
      <w:bookmarkEnd w:id="0"/>
    </w:p>
    <w:p w14:paraId="21A65A8B" w14:textId="77777777" w:rsidR="008F45BA" w:rsidRDefault="008F45BA">
      <w:pPr>
        <w:jc w:val="center"/>
        <w:rPr>
          <w:b/>
          <w:smallCaps/>
          <w:sz w:val="48"/>
          <w:szCs w:val="48"/>
          <w:u w:val="single"/>
        </w:rPr>
      </w:pPr>
    </w:p>
    <w:p w14:paraId="05EC5147" w14:textId="77777777" w:rsidR="008F45BA" w:rsidRPr="002A72F1" w:rsidRDefault="007A5717">
      <w:pPr>
        <w:jc w:val="center"/>
        <w:rPr>
          <w:b/>
          <w:smallCaps/>
          <w:sz w:val="56"/>
          <w:szCs w:val="56"/>
        </w:rPr>
      </w:pPr>
      <w:r w:rsidRPr="002A72F1">
        <w:rPr>
          <w:b/>
          <w:smallCaps/>
          <w:sz w:val="56"/>
          <w:szCs w:val="56"/>
        </w:rPr>
        <w:t>IELCE</w:t>
      </w:r>
      <w:r w:rsidR="008611B3" w:rsidRPr="002A72F1">
        <w:rPr>
          <w:b/>
          <w:smallCaps/>
          <w:sz w:val="56"/>
          <w:szCs w:val="56"/>
        </w:rPr>
        <w:t>/IET</w:t>
      </w:r>
      <w:r w:rsidRPr="002A72F1">
        <w:rPr>
          <w:b/>
          <w:smallCaps/>
          <w:sz w:val="56"/>
          <w:szCs w:val="56"/>
        </w:rPr>
        <w:t xml:space="preserve"> – </w:t>
      </w:r>
      <w:r w:rsidR="00C13752" w:rsidRPr="002A72F1">
        <w:rPr>
          <w:b/>
          <w:smallCaps/>
          <w:sz w:val="56"/>
          <w:szCs w:val="56"/>
        </w:rPr>
        <w:t xml:space="preserve">WIOA </w:t>
      </w:r>
      <w:r w:rsidRPr="002A72F1">
        <w:rPr>
          <w:b/>
          <w:smallCaps/>
          <w:sz w:val="56"/>
          <w:szCs w:val="56"/>
        </w:rPr>
        <w:t>Section 243</w:t>
      </w:r>
    </w:p>
    <w:p w14:paraId="55F6CEE8" w14:textId="45B0B96C" w:rsidR="00FB60B2" w:rsidRDefault="00CD565A">
      <w:pPr>
        <w:jc w:val="center"/>
        <w:rPr>
          <w:b/>
          <w:smallCaps/>
          <w:sz w:val="56"/>
          <w:szCs w:val="56"/>
        </w:rPr>
      </w:pPr>
      <w:r>
        <w:rPr>
          <w:b/>
          <w:smallCaps/>
          <w:sz w:val="56"/>
          <w:szCs w:val="56"/>
        </w:rPr>
        <w:t xml:space="preserve">FY 24 </w:t>
      </w:r>
      <w:r w:rsidR="00621F7E" w:rsidRPr="002A72F1">
        <w:rPr>
          <w:b/>
          <w:smallCaps/>
          <w:sz w:val="56"/>
          <w:szCs w:val="56"/>
        </w:rPr>
        <w:t>Competitive Grant</w:t>
      </w:r>
      <w:r w:rsidR="00FB60B2">
        <w:rPr>
          <w:b/>
          <w:smallCaps/>
          <w:sz w:val="56"/>
          <w:szCs w:val="56"/>
        </w:rPr>
        <w:t xml:space="preserve"> Application</w:t>
      </w:r>
      <w:r w:rsidR="00621F7E" w:rsidRPr="002A72F1">
        <w:rPr>
          <w:b/>
          <w:smallCaps/>
          <w:sz w:val="56"/>
          <w:szCs w:val="56"/>
        </w:rPr>
        <w:t xml:space="preserve"> </w:t>
      </w:r>
    </w:p>
    <w:p w14:paraId="786C8A5F" w14:textId="468764A1" w:rsidR="00621F7E" w:rsidRPr="008611B3" w:rsidRDefault="00621F7E">
      <w:pPr>
        <w:jc w:val="center"/>
        <w:rPr>
          <w:b/>
          <w:smallCaps/>
          <w:sz w:val="56"/>
          <w:szCs w:val="56"/>
          <w:u w:val="single"/>
        </w:rPr>
      </w:pPr>
    </w:p>
    <w:p w14:paraId="77055485" w14:textId="77777777" w:rsidR="008F45BA" w:rsidRDefault="008F45BA" w:rsidP="008611B3">
      <w:pPr>
        <w:rPr>
          <w:b/>
          <w:smallCaps/>
          <w:sz w:val="44"/>
          <w:szCs w:val="44"/>
          <w:u w:val="single"/>
        </w:rPr>
      </w:pPr>
    </w:p>
    <w:p w14:paraId="228875D1" w14:textId="14D1E46F" w:rsidR="0055220C" w:rsidRDefault="007A5717">
      <w:pPr>
        <w:sectPr w:rsidR="0055220C">
          <w:type w:val="continuous"/>
          <w:pgSz w:w="12240" w:h="15840"/>
          <w:pgMar w:top="1440" w:right="1440" w:bottom="1440" w:left="1440" w:header="720" w:footer="720" w:gutter="0"/>
          <w:cols w:space="720"/>
        </w:sectPr>
      </w:pPr>
      <w:r>
        <w:br w:type="page"/>
      </w:r>
    </w:p>
    <w:p w14:paraId="681CA45F" w14:textId="160E1454" w:rsidR="008611B3" w:rsidRPr="00317A53" w:rsidRDefault="008611B3" w:rsidP="00181A9D">
      <w:pPr>
        <w:spacing w:after="0" w:line="240" w:lineRule="auto"/>
        <w:jc w:val="center"/>
        <w:rPr>
          <w:rFonts w:asciiTheme="majorHAnsi" w:eastAsia="Times New Roman" w:hAnsiTheme="majorHAnsi" w:cstheme="majorHAnsi"/>
          <w:b/>
          <w:bCs/>
          <w:smallCaps/>
          <w:sz w:val="28"/>
          <w:szCs w:val="28"/>
          <w:u w:val="single"/>
          <w:lang w:eastAsia="x-none"/>
        </w:rPr>
      </w:pPr>
      <w:r w:rsidRPr="00317A53">
        <w:rPr>
          <w:rFonts w:asciiTheme="majorHAnsi" w:eastAsia="Times New Roman" w:hAnsiTheme="majorHAnsi" w:cstheme="majorHAnsi"/>
          <w:b/>
          <w:bCs/>
          <w:smallCaps/>
          <w:sz w:val="28"/>
          <w:szCs w:val="28"/>
          <w:u w:val="single"/>
          <w:lang w:eastAsia="x-none"/>
        </w:rPr>
        <w:lastRenderedPageBreak/>
        <w:t>Integrated English Language and Civics Education</w:t>
      </w:r>
      <w:r w:rsidR="00957EAA">
        <w:rPr>
          <w:rFonts w:asciiTheme="majorHAnsi" w:eastAsia="Times New Roman" w:hAnsiTheme="majorHAnsi" w:cstheme="majorHAnsi"/>
          <w:b/>
          <w:bCs/>
          <w:smallCaps/>
          <w:sz w:val="28"/>
          <w:szCs w:val="28"/>
          <w:u w:val="single"/>
          <w:lang w:eastAsia="x-none"/>
        </w:rPr>
        <w:t xml:space="preserve"> (IELCE)</w:t>
      </w:r>
      <w:r w:rsidRPr="00317A53">
        <w:rPr>
          <w:rFonts w:asciiTheme="majorHAnsi" w:eastAsia="Times New Roman" w:hAnsiTheme="majorHAnsi" w:cstheme="majorHAnsi"/>
          <w:b/>
          <w:bCs/>
          <w:smallCaps/>
          <w:sz w:val="28"/>
          <w:szCs w:val="28"/>
          <w:u w:val="single"/>
          <w:lang w:eastAsia="x-none"/>
        </w:rPr>
        <w:t>/Integrated Education Training</w:t>
      </w:r>
      <w:r w:rsidR="00957EAA">
        <w:rPr>
          <w:rFonts w:asciiTheme="majorHAnsi" w:eastAsia="Times New Roman" w:hAnsiTheme="majorHAnsi" w:cstheme="majorHAnsi"/>
          <w:b/>
          <w:bCs/>
          <w:smallCaps/>
          <w:sz w:val="28"/>
          <w:szCs w:val="28"/>
          <w:u w:val="single"/>
          <w:lang w:eastAsia="x-none"/>
        </w:rPr>
        <w:t xml:space="preserve"> (IET)</w:t>
      </w:r>
    </w:p>
    <w:p w14:paraId="2DDABB5C" w14:textId="6C6EB6DD" w:rsidR="008611B3" w:rsidRPr="00317A53" w:rsidRDefault="008611B3" w:rsidP="00181A9D">
      <w:pPr>
        <w:spacing w:after="0" w:line="240" w:lineRule="auto"/>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 xml:space="preserve">The purpose of WIOA Section 243 IELCE programs is to provide instruction that is designed to prepare adults who are English language learners (ELL) for, and to place such learners in unsubsidized employment </w:t>
      </w:r>
      <w:r w:rsidR="00957EAA">
        <w:rPr>
          <w:rFonts w:asciiTheme="majorHAnsi" w:eastAsia="Times New Roman" w:hAnsiTheme="majorHAnsi" w:cstheme="majorHAnsi"/>
          <w:sz w:val="24"/>
          <w:szCs w:val="24"/>
        </w:rPr>
        <w:t>with</w:t>
      </w:r>
      <w:r w:rsidRPr="00317A53">
        <w:rPr>
          <w:rFonts w:asciiTheme="majorHAnsi" w:eastAsia="Times New Roman" w:hAnsiTheme="majorHAnsi" w:cstheme="majorHAnsi"/>
          <w:sz w:val="24"/>
          <w:szCs w:val="24"/>
        </w:rPr>
        <w:t xml:space="preserve">in in-demand industries and occupations that lead to economic self-sufficiency and integrate with the local workforce development system. </w:t>
      </w:r>
    </w:p>
    <w:p w14:paraId="3B529303" w14:textId="77777777" w:rsidR="008611B3" w:rsidRPr="00317A53" w:rsidRDefault="008611B3" w:rsidP="00181A9D">
      <w:pPr>
        <w:spacing w:after="0" w:line="240" w:lineRule="auto"/>
        <w:rPr>
          <w:rFonts w:asciiTheme="majorHAnsi" w:eastAsia="Times New Roman" w:hAnsiTheme="majorHAnsi" w:cstheme="majorHAnsi"/>
          <w:sz w:val="24"/>
          <w:szCs w:val="24"/>
        </w:rPr>
      </w:pPr>
    </w:p>
    <w:p w14:paraId="69DEA4B7" w14:textId="77777777" w:rsidR="008611B3" w:rsidRPr="00317A53" w:rsidRDefault="008611B3" w:rsidP="00181A9D">
      <w:pPr>
        <w:spacing w:after="0" w:line="240" w:lineRule="auto"/>
        <w:rPr>
          <w:rFonts w:asciiTheme="majorHAnsi" w:eastAsia="Times New Roman" w:hAnsiTheme="majorHAnsi" w:cstheme="majorHAnsi"/>
          <w:sz w:val="24"/>
          <w:szCs w:val="24"/>
        </w:rPr>
      </w:pPr>
      <w:proofErr w:type="gramStart"/>
      <w:r w:rsidRPr="00317A53">
        <w:rPr>
          <w:rFonts w:asciiTheme="majorHAnsi" w:eastAsia="Times New Roman" w:hAnsiTheme="majorHAnsi" w:cstheme="majorHAnsi"/>
          <w:sz w:val="24"/>
          <w:szCs w:val="24"/>
        </w:rPr>
        <w:t>Programs receiving funds under WIOA</w:t>
      </w:r>
      <w:r w:rsidR="00C13752" w:rsidRPr="00317A53">
        <w:rPr>
          <w:rFonts w:asciiTheme="majorHAnsi" w:eastAsia="Times New Roman" w:hAnsiTheme="majorHAnsi" w:cstheme="majorHAnsi"/>
          <w:sz w:val="24"/>
          <w:szCs w:val="24"/>
        </w:rPr>
        <w:t xml:space="preserve"> Section</w:t>
      </w:r>
      <w:r w:rsidRPr="00317A53">
        <w:rPr>
          <w:rFonts w:asciiTheme="majorHAnsi" w:eastAsia="Times New Roman" w:hAnsiTheme="majorHAnsi" w:cstheme="majorHAnsi"/>
          <w:sz w:val="24"/>
          <w:szCs w:val="24"/>
        </w:rPr>
        <w:t xml:space="preserve"> 243, must implement integrated English literacy and civics education activities to help English language learners achieve competence in English through contextualized instruction on the rights and responsibilities of citizenship, naturalization procedures, civic participation, and United States history and government to help such learners acquire the skills and knowledge to become active and informed parents, workers and community members.</w:t>
      </w:r>
      <w:proofErr w:type="gramEnd"/>
      <w:r w:rsidRPr="00317A53">
        <w:rPr>
          <w:rFonts w:asciiTheme="majorHAnsi" w:eastAsia="Times New Roman" w:hAnsiTheme="majorHAnsi" w:cstheme="majorHAnsi"/>
          <w:sz w:val="24"/>
          <w:szCs w:val="24"/>
        </w:rPr>
        <w:t xml:space="preserve"> Required components of IELCE services are as follows:</w:t>
      </w:r>
    </w:p>
    <w:p w14:paraId="1D61FD63" w14:textId="77777777" w:rsidR="008611B3" w:rsidRPr="00317A53" w:rsidRDefault="008611B3" w:rsidP="00181A9D">
      <w:pPr>
        <w:numPr>
          <w:ilvl w:val="0"/>
          <w:numId w:val="5"/>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English Language Acquisition (speaking and comprehension) and</w:t>
      </w:r>
    </w:p>
    <w:p w14:paraId="534290EF" w14:textId="77777777" w:rsidR="008611B3" w:rsidRPr="00317A53" w:rsidRDefault="008611B3" w:rsidP="00181A9D">
      <w:pPr>
        <w:numPr>
          <w:ilvl w:val="0"/>
          <w:numId w:val="5"/>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Literacy (reading and writing) and</w:t>
      </w:r>
    </w:p>
    <w:p w14:paraId="3BBF1616" w14:textId="77777777" w:rsidR="008611B3" w:rsidRPr="00317A53" w:rsidRDefault="008611B3" w:rsidP="00181A9D">
      <w:pPr>
        <w:numPr>
          <w:ilvl w:val="0"/>
          <w:numId w:val="5"/>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Civics education (the rights and responsibilities of citizenship and civic participation)</w:t>
      </w:r>
    </w:p>
    <w:p w14:paraId="2CBF2E19" w14:textId="77777777" w:rsidR="00181A9D" w:rsidRDefault="00181A9D" w:rsidP="00181A9D">
      <w:pPr>
        <w:spacing w:after="0" w:line="240" w:lineRule="auto"/>
        <w:rPr>
          <w:rFonts w:asciiTheme="majorHAnsi" w:eastAsia="Times New Roman" w:hAnsiTheme="majorHAnsi" w:cstheme="majorHAnsi"/>
          <w:sz w:val="24"/>
          <w:szCs w:val="24"/>
        </w:rPr>
      </w:pPr>
    </w:p>
    <w:p w14:paraId="3D584255" w14:textId="308D68C7" w:rsidR="008611B3" w:rsidRPr="00317A53" w:rsidRDefault="008611B3" w:rsidP="00181A9D">
      <w:pPr>
        <w:spacing w:after="0" w:line="240" w:lineRule="auto"/>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 xml:space="preserve">The </w:t>
      </w:r>
      <w:r w:rsidR="00957EAA">
        <w:rPr>
          <w:rFonts w:asciiTheme="majorHAnsi" w:eastAsia="Times New Roman" w:hAnsiTheme="majorHAnsi" w:cstheme="majorHAnsi"/>
          <w:sz w:val="24"/>
          <w:szCs w:val="24"/>
        </w:rPr>
        <w:t xml:space="preserve">Maryland WIOA </w:t>
      </w:r>
      <w:r w:rsidRPr="00317A53">
        <w:rPr>
          <w:rFonts w:asciiTheme="majorHAnsi" w:eastAsia="Times New Roman" w:hAnsiTheme="majorHAnsi" w:cstheme="majorHAnsi"/>
          <w:sz w:val="24"/>
          <w:szCs w:val="24"/>
        </w:rPr>
        <w:t xml:space="preserve">State Plan has placed priority on the IELCE </w:t>
      </w:r>
      <w:proofErr w:type="gramStart"/>
      <w:r w:rsidRPr="00317A53">
        <w:rPr>
          <w:rFonts w:asciiTheme="majorHAnsi" w:eastAsia="Times New Roman" w:hAnsiTheme="majorHAnsi" w:cstheme="majorHAnsi"/>
          <w:sz w:val="24"/>
          <w:szCs w:val="24"/>
        </w:rPr>
        <w:t>being aligned</w:t>
      </w:r>
      <w:proofErr w:type="gramEnd"/>
      <w:r w:rsidRPr="00317A53">
        <w:rPr>
          <w:rFonts w:asciiTheme="majorHAnsi" w:eastAsia="Times New Roman" w:hAnsiTheme="majorHAnsi" w:cstheme="majorHAnsi"/>
          <w:sz w:val="24"/>
          <w:szCs w:val="24"/>
        </w:rPr>
        <w:t xml:space="preserve"> with Maryland’s ESL content standards taught concurrently with instruction on the rights and responsibilities of citizenship and civic participation, understanding the American systems of government, education, healthcare</w:t>
      </w:r>
      <w:r w:rsidR="00957EAA">
        <w:rPr>
          <w:rFonts w:asciiTheme="majorHAnsi" w:eastAsia="Times New Roman" w:hAnsiTheme="majorHAnsi" w:cstheme="majorHAnsi"/>
          <w:sz w:val="24"/>
          <w:szCs w:val="24"/>
        </w:rPr>
        <w:t>,</w:t>
      </w:r>
      <w:r w:rsidRPr="00317A53">
        <w:rPr>
          <w:rFonts w:asciiTheme="majorHAnsi" w:eastAsia="Times New Roman" w:hAnsiTheme="majorHAnsi" w:cstheme="majorHAnsi"/>
          <w:sz w:val="24"/>
          <w:szCs w:val="24"/>
        </w:rPr>
        <w:t xml:space="preserve"> and the American workplace.</w:t>
      </w:r>
    </w:p>
    <w:p w14:paraId="7DF59B21" w14:textId="7A844C52" w:rsidR="008611B3" w:rsidRPr="00317A53" w:rsidRDefault="008611B3" w:rsidP="00181A9D">
      <w:pPr>
        <w:spacing w:after="0" w:line="240" w:lineRule="auto"/>
        <w:rPr>
          <w:rFonts w:asciiTheme="majorHAnsi" w:eastAsia="Times New Roman" w:hAnsiTheme="majorHAnsi" w:cstheme="majorHAnsi"/>
          <w:sz w:val="24"/>
          <w:szCs w:val="24"/>
        </w:rPr>
      </w:pPr>
    </w:p>
    <w:p w14:paraId="524D428A" w14:textId="2A840099" w:rsidR="008611B3" w:rsidRDefault="008611B3" w:rsidP="00181A9D">
      <w:pPr>
        <w:spacing w:after="0" w:line="240" w:lineRule="auto"/>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In addition, progra</w:t>
      </w:r>
      <w:r w:rsidR="00C13752" w:rsidRPr="00317A53">
        <w:rPr>
          <w:rFonts w:asciiTheme="majorHAnsi" w:eastAsia="Times New Roman" w:hAnsiTheme="majorHAnsi" w:cstheme="majorHAnsi"/>
          <w:sz w:val="24"/>
          <w:szCs w:val="24"/>
        </w:rPr>
        <w:t>ms receiving IELCE funds under S</w:t>
      </w:r>
      <w:r w:rsidRPr="00317A53">
        <w:rPr>
          <w:rFonts w:asciiTheme="majorHAnsi" w:eastAsia="Times New Roman" w:hAnsiTheme="majorHAnsi" w:cstheme="majorHAnsi"/>
          <w:sz w:val="24"/>
          <w:szCs w:val="24"/>
        </w:rPr>
        <w:t>ection 243 of WIOA</w:t>
      </w:r>
      <w:r w:rsidRPr="00317A53">
        <w:rPr>
          <w:rFonts w:asciiTheme="majorHAnsi" w:eastAsia="Times New Roman" w:hAnsiTheme="majorHAnsi" w:cstheme="majorHAnsi"/>
          <w:b/>
          <w:sz w:val="24"/>
          <w:szCs w:val="24"/>
        </w:rPr>
        <w:t xml:space="preserve"> </w:t>
      </w:r>
      <w:r w:rsidRPr="00317A53">
        <w:rPr>
          <w:rFonts w:asciiTheme="majorHAnsi" w:eastAsia="Times New Roman" w:hAnsiTheme="majorHAnsi" w:cstheme="majorHAnsi"/>
          <w:b/>
          <w:i/>
          <w:sz w:val="24"/>
          <w:szCs w:val="24"/>
        </w:rPr>
        <w:t>must</w:t>
      </w:r>
      <w:r w:rsidRPr="00317A53">
        <w:rPr>
          <w:rFonts w:asciiTheme="majorHAnsi" w:eastAsia="Times New Roman" w:hAnsiTheme="majorHAnsi" w:cstheme="majorHAnsi"/>
          <w:sz w:val="24"/>
          <w:szCs w:val="24"/>
        </w:rPr>
        <w:t xml:space="preserve"> </w:t>
      </w:r>
      <w:r w:rsidR="00C13752" w:rsidRPr="00317A53">
        <w:rPr>
          <w:rFonts w:asciiTheme="majorHAnsi" w:eastAsia="Times New Roman" w:hAnsiTheme="majorHAnsi" w:cstheme="majorHAnsi"/>
          <w:sz w:val="24"/>
          <w:szCs w:val="24"/>
        </w:rPr>
        <w:t>ensure that students in th</w:t>
      </w:r>
      <w:r w:rsidR="00957EAA">
        <w:rPr>
          <w:rFonts w:asciiTheme="majorHAnsi" w:eastAsia="Times New Roman" w:hAnsiTheme="majorHAnsi" w:cstheme="majorHAnsi"/>
          <w:sz w:val="24"/>
          <w:szCs w:val="24"/>
        </w:rPr>
        <w:t>e p</w:t>
      </w:r>
      <w:r w:rsidR="00C13752" w:rsidRPr="00317A53">
        <w:rPr>
          <w:rFonts w:asciiTheme="majorHAnsi" w:eastAsia="Times New Roman" w:hAnsiTheme="majorHAnsi" w:cstheme="majorHAnsi"/>
          <w:sz w:val="24"/>
          <w:szCs w:val="24"/>
        </w:rPr>
        <w:t xml:space="preserve">rogram </w:t>
      </w:r>
      <w:r w:rsidRPr="00317A53">
        <w:rPr>
          <w:rFonts w:asciiTheme="majorHAnsi" w:eastAsia="Times New Roman" w:hAnsiTheme="majorHAnsi" w:cstheme="majorHAnsi"/>
          <w:sz w:val="24"/>
          <w:szCs w:val="24"/>
        </w:rPr>
        <w:t>have access to integrated education and training (</w:t>
      </w:r>
      <w:r w:rsidR="00C13752" w:rsidRPr="00317A53">
        <w:rPr>
          <w:rFonts w:asciiTheme="majorHAnsi" w:eastAsia="Times New Roman" w:hAnsiTheme="majorHAnsi" w:cstheme="majorHAnsi"/>
          <w:sz w:val="24"/>
          <w:szCs w:val="24"/>
        </w:rPr>
        <w:t>IET).  Access to an IET means that students who are in S</w:t>
      </w:r>
      <w:r w:rsidRPr="00317A53">
        <w:rPr>
          <w:rFonts w:asciiTheme="majorHAnsi" w:eastAsia="Times New Roman" w:hAnsiTheme="majorHAnsi" w:cstheme="majorHAnsi"/>
          <w:sz w:val="24"/>
          <w:szCs w:val="24"/>
        </w:rPr>
        <w:t>ection 243</w:t>
      </w:r>
      <w:r w:rsidR="00957EAA">
        <w:rPr>
          <w:rFonts w:asciiTheme="majorHAnsi" w:eastAsia="Times New Roman" w:hAnsiTheme="majorHAnsi" w:cstheme="majorHAnsi"/>
          <w:sz w:val="24"/>
          <w:szCs w:val="24"/>
        </w:rPr>
        <w:t xml:space="preserve"> (IELCE)</w:t>
      </w:r>
      <w:r w:rsidRPr="00317A53">
        <w:rPr>
          <w:rFonts w:asciiTheme="majorHAnsi" w:eastAsia="Times New Roman" w:hAnsiTheme="majorHAnsi" w:cstheme="majorHAnsi"/>
          <w:sz w:val="24"/>
          <w:szCs w:val="24"/>
        </w:rPr>
        <w:t xml:space="preserve"> funded services are al</w:t>
      </w:r>
      <w:r w:rsidR="00C13752" w:rsidRPr="00317A53">
        <w:rPr>
          <w:rFonts w:asciiTheme="majorHAnsi" w:eastAsia="Times New Roman" w:hAnsiTheme="majorHAnsi" w:cstheme="majorHAnsi"/>
          <w:sz w:val="24"/>
          <w:szCs w:val="24"/>
        </w:rPr>
        <w:t>so able to attend an IET course</w:t>
      </w:r>
      <w:r w:rsidRPr="00317A53">
        <w:rPr>
          <w:rFonts w:asciiTheme="majorHAnsi" w:eastAsia="Times New Roman" w:hAnsiTheme="majorHAnsi" w:cstheme="majorHAnsi"/>
          <w:sz w:val="24"/>
          <w:szCs w:val="24"/>
        </w:rPr>
        <w:t>, if interested; however, students enrolled in the IELCE program are not required to participate in such service.</w:t>
      </w:r>
    </w:p>
    <w:p w14:paraId="6F8E295E" w14:textId="77777777" w:rsidR="0091059D" w:rsidRDefault="0091059D" w:rsidP="00181A9D">
      <w:pPr>
        <w:spacing w:after="0" w:line="240" w:lineRule="auto"/>
        <w:rPr>
          <w:rFonts w:asciiTheme="majorHAnsi" w:eastAsia="Times New Roman" w:hAnsiTheme="majorHAnsi" w:cstheme="majorHAnsi"/>
          <w:sz w:val="24"/>
          <w:szCs w:val="24"/>
        </w:rPr>
      </w:pPr>
    </w:p>
    <w:p w14:paraId="0AEAB9E6" w14:textId="185AC0FA" w:rsidR="00FE4DD2" w:rsidRDefault="00A75B35" w:rsidP="00181A9D">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noProof/>
          <w:sz w:val="24"/>
          <w:szCs w:val="24"/>
        </w:rPr>
        <w:drawing>
          <wp:anchor distT="0" distB="0" distL="114300" distR="114300" simplePos="0" relativeHeight="251661312" behindDoc="1" locked="0" layoutInCell="1" allowOverlap="1" wp14:anchorId="6CA9EA98" wp14:editId="56896EDF">
            <wp:simplePos x="0" y="0"/>
            <wp:positionH relativeFrom="column">
              <wp:posOffset>0</wp:posOffset>
            </wp:positionH>
            <wp:positionV relativeFrom="paragraph">
              <wp:posOffset>-635</wp:posOffset>
            </wp:positionV>
            <wp:extent cx="5943600" cy="2838450"/>
            <wp:effectExtent l="0" t="0" r="0" b="0"/>
            <wp:wrapTight wrapText="bothSides">
              <wp:wrapPolygon edited="0">
                <wp:start x="831" y="725"/>
                <wp:lineTo x="831" y="21020"/>
                <wp:lineTo x="20769" y="21020"/>
                <wp:lineTo x="20769" y="725"/>
                <wp:lineTo x="831" y="725"/>
              </wp:wrapPolygon>
            </wp:wrapTight>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rotWithShape="1">
                    <a:blip r:embed="rId8" cstate="print">
                      <a:extLst>
                        <a:ext uri="{28A0092B-C50C-407E-A947-70E740481C1C}">
                          <a14:useLocalDpi xmlns:a14="http://schemas.microsoft.com/office/drawing/2010/main" val="0"/>
                        </a:ext>
                      </a:extLst>
                    </a:blip>
                    <a:srcRect t="10897" b="25428"/>
                    <a:stretch/>
                  </pic:blipFill>
                  <pic:spPr bwMode="auto">
                    <a:xfrm>
                      <a:off x="0" y="0"/>
                      <a:ext cx="5943600" cy="2838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233B3F" w14:textId="35E7615C" w:rsidR="008611B3" w:rsidRPr="00317A53" w:rsidRDefault="008611B3" w:rsidP="008611B3">
      <w:pPr>
        <w:spacing w:after="0" w:line="240" w:lineRule="auto"/>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 xml:space="preserve">The “in combination” requirement </w:t>
      </w:r>
      <w:proofErr w:type="gramStart"/>
      <w:r w:rsidRPr="00317A53">
        <w:rPr>
          <w:rFonts w:asciiTheme="majorHAnsi" w:eastAsia="Times New Roman" w:hAnsiTheme="majorHAnsi" w:cstheme="majorHAnsi"/>
          <w:sz w:val="24"/>
          <w:szCs w:val="24"/>
        </w:rPr>
        <w:t>can be met</w:t>
      </w:r>
      <w:proofErr w:type="gramEnd"/>
      <w:r w:rsidRPr="00317A53">
        <w:rPr>
          <w:rFonts w:asciiTheme="majorHAnsi" w:eastAsia="Times New Roman" w:hAnsiTheme="majorHAnsi" w:cstheme="majorHAnsi"/>
          <w:sz w:val="24"/>
          <w:szCs w:val="24"/>
        </w:rPr>
        <w:t xml:space="preserve"> in two possible ways:</w:t>
      </w:r>
    </w:p>
    <w:p w14:paraId="7DA4D718" w14:textId="7F8B2A6B" w:rsidR="008611B3" w:rsidRPr="00317A53" w:rsidRDefault="008611B3" w:rsidP="008611B3">
      <w:pPr>
        <w:numPr>
          <w:ilvl w:val="0"/>
          <w:numId w:val="8"/>
        </w:numPr>
        <w:spacing w:after="160" w:line="259"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 xml:space="preserve">Program provides IELCE and co-enrolls participants in an IET program offered by another provider in the </w:t>
      </w:r>
      <w:r w:rsidR="00885133">
        <w:rPr>
          <w:rFonts w:asciiTheme="majorHAnsi" w:eastAsia="Times New Roman" w:hAnsiTheme="majorHAnsi" w:cstheme="majorHAnsi"/>
          <w:sz w:val="24"/>
          <w:szCs w:val="24"/>
        </w:rPr>
        <w:t xml:space="preserve">WIOA Local Workforce Development Area </w:t>
      </w:r>
      <w:r w:rsidRPr="00317A53">
        <w:rPr>
          <w:rFonts w:asciiTheme="majorHAnsi" w:eastAsia="Times New Roman" w:hAnsiTheme="majorHAnsi" w:cstheme="majorHAnsi"/>
          <w:sz w:val="24"/>
          <w:szCs w:val="24"/>
        </w:rPr>
        <w:t>(</w:t>
      </w:r>
      <w:r w:rsidR="00885133">
        <w:rPr>
          <w:rFonts w:asciiTheme="majorHAnsi" w:eastAsia="Times New Roman" w:hAnsiTheme="majorHAnsi" w:cstheme="majorHAnsi"/>
          <w:sz w:val="24"/>
          <w:szCs w:val="24"/>
        </w:rPr>
        <w:t>LWDA</w:t>
      </w:r>
      <w:r w:rsidRPr="00317A53">
        <w:rPr>
          <w:rFonts w:asciiTheme="majorHAnsi" w:eastAsia="Times New Roman" w:hAnsiTheme="majorHAnsi" w:cstheme="majorHAnsi"/>
          <w:sz w:val="24"/>
          <w:szCs w:val="24"/>
        </w:rPr>
        <w:t xml:space="preserve">). </w:t>
      </w:r>
    </w:p>
    <w:p w14:paraId="37DCB38C" w14:textId="03D59239" w:rsidR="008611B3" w:rsidRPr="00317A53" w:rsidRDefault="008611B3" w:rsidP="008611B3">
      <w:pPr>
        <w:numPr>
          <w:ilvl w:val="0"/>
          <w:numId w:val="8"/>
        </w:numPr>
        <w:spacing w:after="160" w:line="259"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Program provider itse</w:t>
      </w:r>
      <w:r w:rsidR="00310090">
        <w:rPr>
          <w:rFonts w:asciiTheme="majorHAnsi" w:eastAsia="Times New Roman" w:hAnsiTheme="majorHAnsi" w:cstheme="majorHAnsi"/>
          <w:sz w:val="24"/>
          <w:szCs w:val="24"/>
        </w:rPr>
        <w:t>lf offers both IELCE and the IET</w:t>
      </w:r>
      <w:r w:rsidRPr="00317A53">
        <w:rPr>
          <w:rFonts w:asciiTheme="majorHAnsi" w:eastAsia="Times New Roman" w:hAnsiTheme="majorHAnsi" w:cstheme="majorHAnsi"/>
          <w:sz w:val="24"/>
          <w:szCs w:val="24"/>
        </w:rPr>
        <w:t>.</w:t>
      </w:r>
    </w:p>
    <w:p w14:paraId="6FCD4145" w14:textId="304DEBF4" w:rsidR="008F2194" w:rsidRDefault="008F2194" w:rsidP="00181A9D">
      <w:pPr>
        <w:spacing w:after="0" w:line="240" w:lineRule="auto"/>
        <w:rPr>
          <w:rFonts w:asciiTheme="majorHAnsi" w:eastAsia="Times New Roman" w:hAnsiTheme="majorHAnsi" w:cstheme="majorHAnsi"/>
          <w:sz w:val="24"/>
          <w:szCs w:val="24"/>
        </w:rPr>
      </w:pPr>
    </w:p>
    <w:p w14:paraId="3861BB18" w14:textId="35289E22" w:rsidR="008F2194" w:rsidRPr="008F2194" w:rsidRDefault="008F2194" w:rsidP="00181A9D">
      <w:pPr>
        <w:spacing w:after="0" w:line="240" w:lineRule="auto"/>
        <w:rPr>
          <w:rFonts w:asciiTheme="majorHAnsi" w:eastAsia="Times New Roman" w:hAnsiTheme="majorHAnsi" w:cstheme="majorHAnsi"/>
          <w:b/>
          <w:bCs/>
          <w:sz w:val="28"/>
          <w:szCs w:val="28"/>
        </w:rPr>
      </w:pPr>
      <w:r w:rsidRPr="008F2194">
        <w:rPr>
          <w:rFonts w:asciiTheme="majorHAnsi" w:eastAsia="Times New Roman" w:hAnsiTheme="majorHAnsi" w:cstheme="majorHAnsi"/>
          <w:b/>
          <w:bCs/>
          <w:sz w:val="28"/>
          <w:szCs w:val="28"/>
        </w:rPr>
        <w:t>Approach #1:</w:t>
      </w:r>
    </w:p>
    <w:p w14:paraId="1BB301CA" w14:textId="460E4EAB" w:rsidR="008F2194" w:rsidRDefault="008265CB" w:rsidP="00181A9D">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b/>
          <w:bCs/>
          <w:noProof/>
          <w:sz w:val="24"/>
          <w:szCs w:val="24"/>
        </w:rPr>
        <w:drawing>
          <wp:anchor distT="0" distB="0" distL="114300" distR="114300" simplePos="0" relativeHeight="251660288" behindDoc="1" locked="0" layoutInCell="1" allowOverlap="1" wp14:anchorId="0F73B2AA" wp14:editId="2492F17A">
            <wp:simplePos x="0" y="0"/>
            <wp:positionH relativeFrom="column">
              <wp:posOffset>-527050</wp:posOffset>
            </wp:positionH>
            <wp:positionV relativeFrom="paragraph">
              <wp:posOffset>182880</wp:posOffset>
            </wp:positionV>
            <wp:extent cx="7047865" cy="2838450"/>
            <wp:effectExtent l="0" t="0" r="0" b="0"/>
            <wp:wrapTight wrapText="bothSides">
              <wp:wrapPolygon edited="0">
                <wp:start x="2219" y="2030"/>
                <wp:lineTo x="2102" y="4204"/>
                <wp:lineTo x="2102" y="6668"/>
                <wp:lineTo x="2978" y="6958"/>
                <wp:lineTo x="10801" y="6958"/>
                <wp:lineTo x="584" y="8553"/>
                <wp:lineTo x="584" y="18556"/>
                <wp:lineTo x="759" y="19715"/>
                <wp:lineTo x="10042" y="19715"/>
                <wp:lineTo x="10217" y="18556"/>
                <wp:lineTo x="11268" y="18556"/>
                <wp:lineTo x="20960" y="16526"/>
                <wp:lineTo x="21135" y="9568"/>
                <wp:lineTo x="20318" y="9423"/>
                <wp:lineTo x="10217" y="9278"/>
                <wp:lineTo x="10801" y="6958"/>
                <wp:lineTo x="18216" y="6958"/>
                <wp:lineTo x="19559" y="6668"/>
                <wp:lineTo x="19383" y="2609"/>
                <wp:lineTo x="19325" y="2030"/>
                <wp:lineTo x="2219" y="2030"/>
              </wp:wrapPolygon>
            </wp:wrapTight>
            <wp:docPr id="4" name="Picture 4" descr="Graphical user interface, diagram,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diagram, Teams&#10;&#10;Description automatically generated"/>
                    <pic:cNvPicPr/>
                  </pic:nvPicPr>
                  <pic:blipFill rotWithShape="1">
                    <a:blip r:embed="rId9" cstate="print">
                      <a:extLst>
                        <a:ext uri="{28A0092B-C50C-407E-A947-70E740481C1C}">
                          <a14:useLocalDpi xmlns:a14="http://schemas.microsoft.com/office/drawing/2010/main" val="0"/>
                        </a:ext>
                      </a:extLst>
                    </a:blip>
                    <a:srcRect l="5288" t="16880" r="12339" b="38889"/>
                    <a:stretch/>
                  </pic:blipFill>
                  <pic:spPr bwMode="auto">
                    <a:xfrm>
                      <a:off x="0" y="0"/>
                      <a:ext cx="7047865" cy="2838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39BA">
        <w:rPr>
          <w:rFonts w:asciiTheme="majorHAnsi" w:eastAsia="Times New Roman" w:hAnsiTheme="majorHAnsi" w:cstheme="majorHAnsi"/>
          <w:sz w:val="24"/>
          <w:szCs w:val="24"/>
        </w:rPr>
        <w:t>Co-enrolling students in occupational training</w:t>
      </w:r>
    </w:p>
    <w:p w14:paraId="51512271" w14:textId="2EF62DD4" w:rsidR="008F2194" w:rsidRDefault="008F2194" w:rsidP="00181A9D">
      <w:pPr>
        <w:spacing w:after="0" w:line="240" w:lineRule="auto"/>
        <w:rPr>
          <w:rFonts w:asciiTheme="majorHAnsi" w:eastAsia="Times New Roman" w:hAnsiTheme="majorHAnsi" w:cstheme="majorHAnsi"/>
          <w:sz w:val="24"/>
          <w:szCs w:val="24"/>
        </w:rPr>
      </w:pPr>
    </w:p>
    <w:p w14:paraId="7C78C244" w14:textId="69432414" w:rsidR="008F2194" w:rsidRDefault="008F2194" w:rsidP="00181A9D">
      <w:pPr>
        <w:spacing w:after="0" w:line="240" w:lineRule="auto"/>
        <w:rPr>
          <w:rFonts w:asciiTheme="majorHAnsi" w:eastAsia="Times New Roman" w:hAnsiTheme="majorHAnsi" w:cstheme="majorHAnsi"/>
          <w:sz w:val="24"/>
          <w:szCs w:val="24"/>
        </w:rPr>
      </w:pPr>
    </w:p>
    <w:p w14:paraId="026A87C1" w14:textId="4A9931CC" w:rsidR="008F2194" w:rsidRDefault="008F2194" w:rsidP="00181A9D">
      <w:pPr>
        <w:spacing w:after="0" w:line="240" w:lineRule="auto"/>
        <w:rPr>
          <w:rFonts w:asciiTheme="majorHAnsi" w:eastAsia="Times New Roman" w:hAnsiTheme="majorHAnsi" w:cstheme="majorHAnsi"/>
          <w:sz w:val="24"/>
          <w:szCs w:val="24"/>
        </w:rPr>
      </w:pPr>
    </w:p>
    <w:p w14:paraId="6CA13D0A" w14:textId="4C16FDAA" w:rsidR="008F2194" w:rsidRDefault="008F2194" w:rsidP="00181A9D">
      <w:pPr>
        <w:spacing w:after="0" w:line="240" w:lineRule="auto"/>
        <w:rPr>
          <w:rFonts w:asciiTheme="majorHAnsi" w:eastAsia="Times New Roman" w:hAnsiTheme="majorHAnsi" w:cstheme="majorHAnsi"/>
          <w:sz w:val="24"/>
          <w:szCs w:val="24"/>
        </w:rPr>
      </w:pPr>
    </w:p>
    <w:p w14:paraId="1405C8BD" w14:textId="77777777" w:rsidR="008265CB" w:rsidRDefault="008265CB" w:rsidP="008F2194">
      <w:pPr>
        <w:spacing w:after="0" w:line="240" w:lineRule="auto"/>
        <w:rPr>
          <w:rFonts w:asciiTheme="majorHAnsi" w:eastAsia="Times New Roman" w:hAnsiTheme="majorHAnsi" w:cstheme="majorHAnsi"/>
          <w:b/>
          <w:bCs/>
          <w:sz w:val="28"/>
          <w:szCs w:val="28"/>
        </w:rPr>
      </w:pPr>
    </w:p>
    <w:p w14:paraId="23BB99CC" w14:textId="34469D1A" w:rsidR="008F2194" w:rsidRPr="008F2194" w:rsidRDefault="008F2194" w:rsidP="008F2194">
      <w:pPr>
        <w:spacing w:after="0" w:line="240" w:lineRule="auto"/>
        <w:rPr>
          <w:rFonts w:asciiTheme="majorHAnsi" w:eastAsia="Times New Roman" w:hAnsiTheme="majorHAnsi" w:cstheme="majorHAnsi"/>
          <w:b/>
          <w:bCs/>
          <w:sz w:val="28"/>
          <w:szCs w:val="28"/>
        </w:rPr>
      </w:pPr>
      <w:r w:rsidRPr="008F2194">
        <w:rPr>
          <w:rFonts w:asciiTheme="majorHAnsi" w:eastAsia="Times New Roman" w:hAnsiTheme="majorHAnsi" w:cstheme="majorHAnsi"/>
          <w:b/>
          <w:bCs/>
          <w:sz w:val="28"/>
          <w:szCs w:val="28"/>
        </w:rPr>
        <w:t>Approach #</w:t>
      </w:r>
      <w:r>
        <w:rPr>
          <w:rFonts w:asciiTheme="majorHAnsi" w:eastAsia="Times New Roman" w:hAnsiTheme="majorHAnsi" w:cstheme="majorHAnsi"/>
          <w:b/>
          <w:bCs/>
          <w:sz w:val="28"/>
          <w:szCs w:val="28"/>
        </w:rPr>
        <w:t>2</w:t>
      </w:r>
      <w:r w:rsidRPr="008F2194">
        <w:rPr>
          <w:rFonts w:asciiTheme="majorHAnsi" w:eastAsia="Times New Roman" w:hAnsiTheme="majorHAnsi" w:cstheme="majorHAnsi"/>
          <w:b/>
          <w:bCs/>
          <w:sz w:val="28"/>
          <w:szCs w:val="28"/>
        </w:rPr>
        <w:t>:</w:t>
      </w:r>
    </w:p>
    <w:p w14:paraId="6F07ED3D" w14:textId="1F690A71" w:rsidR="008F2194" w:rsidRDefault="008F2194" w:rsidP="008F2194">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t>Integrated Approach (MI-BEST model)</w:t>
      </w:r>
    </w:p>
    <w:p w14:paraId="290E46B7" w14:textId="24DD8566" w:rsidR="008F2194" w:rsidRDefault="002B3E17" w:rsidP="00181A9D">
      <w:pPr>
        <w:spacing w:after="0" w:line="240" w:lineRule="auto"/>
        <w:rPr>
          <w:rFonts w:asciiTheme="majorHAnsi" w:eastAsia="Times New Roman" w:hAnsiTheme="majorHAnsi" w:cstheme="majorHAnsi"/>
          <w:sz w:val="24"/>
          <w:szCs w:val="24"/>
        </w:rPr>
      </w:pPr>
      <w:r>
        <w:rPr>
          <w:rFonts w:asciiTheme="majorHAnsi" w:eastAsia="Times New Roman" w:hAnsiTheme="majorHAnsi" w:cstheme="majorHAnsi"/>
          <w:noProof/>
          <w:sz w:val="24"/>
          <w:szCs w:val="24"/>
        </w:rPr>
        <w:drawing>
          <wp:anchor distT="0" distB="0" distL="114300" distR="114300" simplePos="0" relativeHeight="251659264" behindDoc="1" locked="0" layoutInCell="1" allowOverlap="1" wp14:anchorId="74483E9E" wp14:editId="127BF3BF">
            <wp:simplePos x="0" y="0"/>
            <wp:positionH relativeFrom="column">
              <wp:posOffset>752475</wp:posOffset>
            </wp:positionH>
            <wp:positionV relativeFrom="paragraph">
              <wp:posOffset>188595</wp:posOffset>
            </wp:positionV>
            <wp:extent cx="4429125" cy="1738999"/>
            <wp:effectExtent l="0" t="0" r="0" b="0"/>
            <wp:wrapTight wrapText="bothSides">
              <wp:wrapPolygon edited="0">
                <wp:start x="1765" y="473"/>
                <wp:lineTo x="1486" y="1657"/>
                <wp:lineTo x="1301" y="3313"/>
                <wp:lineTo x="1301" y="16093"/>
                <wp:lineTo x="1486" y="19880"/>
                <wp:lineTo x="1858" y="20590"/>
                <wp:lineTo x="20067" y="20590"/>
                <wp:lineTo x="20439" y="19880"/>
                <wp:lineTo x="20625" y="16093"/>
                <wp:lineTo x="20532" y="2130"/>
                <wp:lineTo x="20160" y="473"/>
                <wp:lineTo x="1765" y="473"/>
              </wp:wrapPolygon>
            </wp:wrapTight>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rotWithShape="1">
                    <a:blip r:embed="rId10">
                      <a:extLst>
                        <a:ext uri="{28A0092B-C50C-407E-A947-70E740481C1C}">
                          <a14:useLocalDpi xmlns:a14="http://schemas.microsoft.com/office/drawing/2010/main" val="0"/>
                        </a:ext>
                      </a:extLst>
                    </a:blip>
                    <a:srcRect t="30288" b="30449"/>
                    <a:stretch/>
                  </pic:blipFill>
                  <pic:spPr bwMode="auto">
                    <a:xfrm>
                      <a:off x="0" y="0"/>
                      <a:ext cx="4429125" cy="1738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AE5C5F" w14:textId="00E22B45" w:rsidR="008F2194" w:rsidRDefault="008F2194" w:rsidP="00181A9D">
      <w:pPr>
        <w:spacing w:after="0" w:line="240" w:lineRule="auto"/>
        <w:rPr>
          <w:rFonts w:asciiTheme="majorHAnsi" w:eastAsia="Times New Roman" w:hAnsiTheme="majorHAnsi" w:cstheme="majorHAnsi"/>
          <w:sz w:val="24"/>
          <w:szCs w:val="24"/>
        </w:rPr>
      </w:pPr>
    </w:p>
    <w:p w14:paraId="557CC07D" w14:textId="65A7880A" w:rsidR="008F2194" w:rsidRDefault="008F2194" w:rsidP="00181A9D">
      <w:pPr>
        <w:spacing w:after="0" w:line="240" w:lineRule="auto"/>
        <w:rPr>
          <w:rFonts w:asciiTheme="majorHAnsi" w:eastAsia="Times New Roman" w:hAnsiTheme="majorHAnsi" w:cstheme="majorHAnsi"/>
          <w:sz w:val="24"/>
          <w:szCs w:val="24"/>
        </w:rPr>
      </w:pPr>
    </w:p>
    <w:p w14:paraId="1F23C121" w14:textId="5A3E58B2" w:rsidR="008F2194" w:rsidRDefault="008F2194" w:rsidP="00181A9D">
      <w:pPr>
        <w:spacing w:after="0" w:line="240" w:lineRule="auto"/>
        <w:rPr>
          <w:rFonts w:asciiTheme="majorHAnsi" w:eastAsia="Times New Roman" w:hAnsiTheme="majorHAnsi" w:cstheme="majorHAnsi"/>
          <w:sz w:val="24"/>
          <w:szCs w:val="24"/>
        </w:rPr>
      </w:pPr>
    </w:p>
    <w:p w14:paraId="6A8333A3" w14:textId="4276FE01" w:rsidR="008F2194" w:rsidRDefault="008F2194" w:rsidP="00181A9D">
      <w:pPr>
        <w:spacing w:after="0" w:line="240" w:lineRule="auto"/>
        <w:rPr>
          <w:rFonts w:asciiTheme="majorHAnsi" w:eastAsia="Times New Roman" w:hAnsiTheme="majorHAnsi" w:cstheme="majorHAnsi"/>
          <w:sz w:val="24"/>
          <w:szCs w:val="24"/>
        </w:rPr>
      </w:pPr>
    </w:p>
    <w:p w14:paraId="0D0CA6E5" w14:textId="396B6600" w:rsidR="008F2194" w:rsidRDefault="008F2194" w:rsidP="00181A9D">
      <w:pPr>
        <w:spacing w:after="0" w:line="240" w:lineRule="auto"/>
        <w:rPr>
          <w:rFonts w:asciiTheme="majorHAnsi" w:eastAsia="Times New Roman" w:hAnsiTheme="majorHAnsi" w:cstheme="majorHAnsi"/>
          <w:sz w:val="24"/>
          <w:szCs w:val="24"/>
        </w:rPr>
      </w:pPr>
    </w:p>
    <w:p w14:paraId="6834DA6D" w14:textId="72335892" w:rsidR="008F2194" w:rsidRDefault="008F2194" w:rsidP="00181A9D">
      <w:pPr>
        <w:spacing w:after="0" w:line="240" w:lineRule="auto"/>
        <w:rPr>
          <w:rFonts w:asciiTheme="majorHAnsi" w:eastAsia="Times New Roman" w:hAnsiTheme="majorHAnsi" w:cstheme="majorHAnsi"/>
          <w:sz w:val="24"/>
          <w:szCs w:val="24"/>
        </w:rPr>
      </w:pPr>
    </w:p>
    <w:p w14:paraId="6D2DBD61" w14:textId="77777777" w:rsidR="008F2194" w:rsidRDefault="008F2194" w:rsidP="00181A9D">
      <w:pPr>
        <w:spacing w:after="0" w:line="240" w:lineRule="auto"/>
        <w:rPr>
          <w:rFonts w:asciiTheme="majorHAnsi" w:eastAsia="Times New Roman" w:hAnsiTheme="majorHAnsi" w:cstheme="majorHAnsi"/>
          <w:sz w:val="24"/>
          <w:szCs w:val="24"/>
        </w:rPr>
      </w:pPr>
    </w:p>
    <w:p w14:paraId="10353829" w14:textId="64B83D8E" w:rsidR="008F2194" w:rsidRDefault="008F2194" w:rsidP="00181A9D">
      <w:pPr>
        <w:spacing w:after="0" w:line="240" w:lineRule="auto"/>
        <w:rPr>
          <w:rFonts w:asciiTheme="majorHAnsi" w:eastAsia="Times New Roman" w:hAnsiTheme="majorHAnsi" w:cstheme="majorHAnsi"/>
          <w:sz w:val="24"/>
          <w:szCs w:val="24"/>
        </w:rPr>
      </w:pPr>
    </w:p>
    <w:p w14:paraId="0B1E676D" w14:textId="77777777" w:rsidR="008F2194" w:rsidRDefault="008F2194" w:rsidP="00181A9D">
      <w:pPr>
        <w:spacing w:after="0" w:line="240" w:lineRule="auto"/>
        <w:rPr>
          <w:rFonts w:asciiTheme="majorHAnsi" w:eastAsia="Times New Roman" w:hAnsiTheme="majorHAnsi" w:cstheme="majorHAnsi"/>
          <w:sz w:val="24"/>
          <w:szCs w:val="24"/>
        </w:rPr>
      </w:pPr>
    </w:p>
    <w:p w14:paraId="46FE4158" w14:textId="231DA5FC" w:rsidR="008F2194" w:rsidRDefault="008F2194" w:rsidP="00181A9D">
      <w:pPr>
        <w:spacing w:after="0" w:line="240" w:lineRule="auto"/>
        <w:rPr>
          <w:rFonts w:asciiTheme="majorHAnsi" w:eastAsia="Times New Roman" w:hAnsiTheme="majorHAnsi" w:cstheme="majorHAnsi"/>
          <w:sz w:val="24"/>
          <w:szCs w:val="24"/>
        </w:rPr>
      </w:pPr>
    </w:p>
    <w:p w14:paraId="3C68C36A" w14:textId="186988D4" w:rsidR="008F2194" w:rsidRPr="00317A53" w:rsidRDefault="008F2194" w:rsidP="00181A9D">
      <w:pPr>
        <w:spacing w:after="0" w:line="240" w:lineRule="auto"/>
        <w:rPr>
          <w:rFonts w:asciiTheme="majorHAnsi" w:eastAsia="Times New Roman" w:hAnsiTheme="majorHAnsi" w:cstheme="majorHAnsi"/>
          <w:sz w:val="24"/>
          <w:szCs w:val="24"/>
        </w:rPr>
      </w:pPr>
    </w:p>
    <w:p w14:paraId="54ACBB75" w14:textId="77777777" w:rsidR="008611B3" w:rsidRPr="00317A53" w:rsidRDefault="008611B3" w:rsidP="00181A9D">
      <w:pPr>
        <w:spacing w:after="0" w:line="240" w:lineRule="auto"/>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Required components of the IET program are as follows:</w:t>
      </w:r>
    </w:p>
    <w:p w14:paraId="01A061FB" w14:textId="77777777" w:rsidR="008611B3" w:rsidRPr="00317A53" w:rsidRDefault="008611B3" w:rsidP="00181A9D">
      <w:pPr>
        <w:numPr>
          <w:ilvl w:val="0"/>
          <w:numId w:val="6"/>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 xml:space="preserve">Adult education and literacy activities, </w:t>
      </w:r>
    </w:p>
    <w:p w14:paraId="00DB91EF" w14:textId="77777777" w:rsidR="008611B3" w:rsidRPr="00317A53" w:rsidRDefault="008611B3" w:rsidP="00181A9D">
      <w:pPr>
        <w:numPr>
          <w:ilvl w:val="0"/>
          <w:numId w:val="6"/>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Workforce preparation activities</w:t>
      </w:r>
      <w:r w:rsidR="00310090">
        <w:rPr>
          <w:rFonts w:asciiTheme="majorHAnsi" w:eastAsia="Times New Roman" w:hAnsiTheme="majorHAnsi" w:cstheme="majorHAnsi"/>
          <w:sz w:val="24"/>
          <w:szCs w:val="24"/>
        </w:rPr>
        <w:t>,</w:t>
      </w:r>
    </w:p>
    <w:p w14:paraId="027A36B3" w14:textId="77777777" w:rsidR="008611B3" w:rsidRPr="00317A53" w:rsidRDefault="008611B3" w:rsidP="00181A9D">
      <w:pPr>
        <w:numPr>
          <w:ilvl w:val="0"/>
          <w:numId w:val="6"/>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Workforce training</w:t>
      </w:r>
      <w:r w:rsidR="00310090">
        <w:rPr>
          <w:rFonts w:asciiTheme="majorHAnsi" w:eastAsia="Times New Roman" w:hAnsiTheme="majorHAnsi" w:cstheme="majorHAnsi"/>
          <w:sz w:val="24"/>
          <w:szCs w:val="24"/>
        </w:rPr>
        <w:t>,</w:t>
      </w:r>
    </w:p>
    <w:p w14:paraId="25912AD6" w14:textId="50B6FCCC" w:rsidR="008611B3" w:rsidRPr="00317A53" w:rsidRDefault="008611B3" w:rsidP="00181A9D">
      <w:pPr>
        <w:numPr>
          <w:ilvl w:val="0"/>
          <w:numId w:val="6"/>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 xml:space="preserve">Should </w:t>
      </w:r>
      <w:r w:rsidR="00957EAA">
        <w:rPr>
          <w:rFonts w:asciiTheme="majorHAnsi" w:eastAsia="Times New Roman" w:hAnsiTheme="majorHAnsi" w:cstheme="majorHAnsi"/>
          <w:sz w:val="24"/>
          <w:szCs w:val="24"/>
        </w:rPr>
        <w:t xml:space="preserve">align with </w:t>
      </w:r>
      <w:r w:rsidRPr="00317A53">
        <w:rPr>
          <w:rFonts w:asciiTheme="majorHAnsi" w:eastAsia="Times New Roman" w:hAnsiTheme="majorHAnsi" w:cstheme="majorHAnsi"/>
          <w:sz w:val="24"/>
          <w:szCs w:val="24"/>
        </w:rPr>
        <w:t xml:space="preserve">the </w:t>
      </w:r>
      <w:r w:rsidR="00885133">
        <w:rPr>
          <w:rFonts w:asciiTheme="majorHAnsi" w:eastAsia="Times New Roman" w:hAnsiTheme="majorHAnsi" w:cstheme="majorHAnsi"/>
          <w:sz w:val="24"/>
          <w:szCs w:val="24"/>
        </w:rPr>
        <w:t>WIOA State and Local W</w:t>
      </w:r>
      <w:r w:rsidRPr="00317A53">
        <w:rPr>
          <w:rFonts w:asciiTheme="majorHAnsi" w:eastAsia="Times New Roman" w:hAnsiTheme="majorHAnsi" w:cstheme="majorHAnsi"/>
          <w:sz w:val="24"/>
          <w:szCs w:val="24"/>
        </w:rPr>
        <w:t xml:space="preserve">orkforce </w:t>
      </w:r>
      <w:r w:rsidR="00885133">
        <w:rPr>
          <w:rFonts w:asciiTheme="majorHAnsi" w:eastAsia="Times New Roman" w:hAnsiTheme="majorHAnsi" w:cstheme="majorHAnsi"/>
          <w:sz w:val="24"/>
          <w:szCs w:val="24"/>
        </w:rPr>
        <w:t>P</w:t>
      </w:r>
      <w:r w:rsidRPr="00317A53">
        <w:rPr>
          <w:rFonts w:asciiTheme="majorHAnsi" w:eastAsia="Times New Roman" w:hAnsiTheme="majorHAnsi" w:cstheme="majorHAnsi"/>
          <w:sz w:val="24"/>
          <w:szCs w:val="24"/>
        </w:rPr>
        <w:t>lans</w:t>
      </w:r>
    </w:p>
    <w:p w14:paraId="20C84A9A" w14:textId="77BBE354" w:rsidR="008611B3" w:rsidRPr="00317A53" w:rsidRDefault="008611B3" w:rsidP="00181A9D">
      <w:p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The</w:t>
      </w:r>
      <w:r w:rsidR="00A139BA">
        <w:rPr>
          <w:rFonts w:asciiTheme="majorHAnsi" w:eastAsia="Times New Roman" w:hAnsiTheme="majorHAnsi" w:cstheme="majorHAnsi"/>
          <w:sz w:val="24"/>
          <w:szCs w:val="24"/>
        </w:rPr>
        <w:t xml:space="preserve"> IET </w:t>
      </w:r>
      <w:r w:rsidRPr="00317A53">
        <w:rPr>
          <w:rFonts w:asciiTheme="majorHAnsi" w:eastAsia="Times New Roman" w:hAnsiTheme="majorHAnsi" w:cstheme="majorHAnsi"/>
          <w:sz w:val="24"/>
          <w:szCs w:val="24"/>
        </w:rPr>
        <w:t xml:space="preserve">components must be provided contextually and concurrently for a specific occupation or occupation cluster. The instruction must be aligned with the College and Career Readiness (CCR) </w:t>
      </w:r>
      <w:r w:rsidR="00957EAA">
        <w:rPr>
          <w:rFonts w:asciiTheme="majorHAnsi" w:eastAsia="Times New Roman" w:hAnsiTheme="majorHAnsi" w:cstheme="majorHAnsi"/>
          <w:sz w:val="24"/>
          <w:szCs w:val="24"/>
        </w:rPr>
        <w:t xml:space="preserve">standards </w:t>
      </w:r>
      <w:r w:rsidRPr="00317A53">
        <w:rPr>
          <w:rFonts w:asciiTheme="majorHAnsi" w:eastAsia="Times New Roman" w:hAnsiTheme="majorHAnsi" w:cstheme="majorHAnsi"/>
          <w:sz w:val="24"/>
          <w:szCs w:val="24"/>
        </w:rPr>
        <w:t>and integrate workforce preparation activities.</w:t>
      </w:r>
    </w:p>
    <w:p w14:paraId="3EE2A813" w14:textId="27D96150" w:rsidR="008611B3" w:rsidRPr="00317A53" w:rsidRDefault="008611B3" w:rsidP="00181A9D">
      <w:pPr>
        <w:spacing w:after="0" w:line="240" w:lineRule="auto"/>
        <w:contextualSpacing/>
        <w:rPr>
          <w:rFonts w:asciiTheme="majorHAnsi" w:eastAsia="Times New Roman" w:hAnsiTheme="majorHAnsi" w:cstheme="majorHAnsi"/>
          <w:sz w:val="24"/>
          <w:szCs w:val="24"/>
        </w:rPr>
      </w:pPr>
    </w:p>
    <w:p w14:paraId="1856A83D" w14:textId="7C4D4EC6" w:rsidR="008611B3" w:rsidRPr="00317A53" w:rsidRDefault="008611B3" w:rsidP="00181A9D">
      <w:pPr>
        <w:spacing w:after="0" w:line="240" w:lineRule="auto"/>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What is Workforce training? (Must include at least one)</w:t>
      </w:r>
    </w:p>
    <w:p w14:paraId="4F80DCA3" w14:textId="05491EB5" w:rsidR="008611B3" w:rsidRPr="00317A53" w:rsidRDefault="008611B3" w:rsidP="00181A9D">
      <w:pPr>
        <w:numPr>
          <w:ilvl w:val="0"/>
          <w:numId w:val="7"/>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Occupational skills training, including training for nontraditional employment</w:t>
      </w:r>
    </w:p>
    <w:p w14:paraId="1D9D4710" w14:textId="3945A959" w:rsidR="008611B3" w:rsidRPr="00317A53" w:rsidRDefault="00957EAA" w:rsidP="00181A9D">
      <w:pPr>
        <w:numPr>
          <w:ilvl w:val="0"/>
          <w:numId w:val="7"/>
        </w:numPr>
        <w:spacing w:after="0" w:line="240" w:lineRule="auto"/>
        <w:contextualSpacing/>
        <w:rPr>
          <w:rFonts w:asciiTheme="majorHAnsi" w:eastAsia="Times New Roman" w:hAnsiTheme="majorHAnsi" w:cstheme="majorHAnsi"/>
          <w:sz w:val="24"/>
          <w:szCs w:val="24"/>
        </w:rPr>
      </w:pPr>
      <w:r>
        <w:rPr>
          <w:rFonts w:asciiTheme="majorHAnsi" w:eastAsia="Times New Roman" w:hAnsiTheme="majorHAnsi" w:cstheme="majorHAnsi"/>
          <w:sz w:val="24"/>
          <w:szCs w:val="24"/>
        </w:rPr>
        <w:t>On-</w:t>
      </w:r>
      <w:r w:rsidR="008611B3" w:rsidRPr="00317A53">
        <w:rPr>
          <w:rFonts w:asciiTheme="majorHAnsi" w:eastAsia="Times New Roman" w:hAnsiTheme="majorHAnsi" w:cstheme="majorHAnsi"/>
          <w:sz w:val="24"/>
          <w:szCs w:val="24"/>
        </w:rPr>
        <w:t>the-job training</w:t>
      </w:r>
    </w:p>
    <w:p w14:paraId="35BBEF3B" w14:textId="04DD8E21" w:rsidR="008611B3" w:rsidRPr="00317A53" w:rsidRDefault="008611B3" w:rsidP="00181A9D">
      <w:pPr>
        <w:numPr>
          <w:ilvl w:val="0"/>
          <w:numId w:val="7"/>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Incumbent worker training</w:t>
      </w:r>
    </w:p>
    <w:p w14:paraId="05D569AD" w14:textId="7066E653" w:rsidR="008611B3" w:rsidRPr="00317A53" w:rsidRDefault="008611B3" w:rsidP="00181A9D">
      <w:pPr>
        <w:numPr>
          <w:ilvl w:val="0"/>
          <w:numId w:val="7"/>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Programs that combine workplace training with related instruction, which may include cooperative education programs</w:t>
      </w:r>
    </w:p>
    <w:p w14:paraId="6743D103" w14:textId="3F4E4944" w:rsidR="008611B3" w:rsidRPr="00317A53" w:rsidRDefault="008611B3" w:rsidP="00181A9D">
      <w:pPr>
        <w:numPr>
          <w:ilvl w:val="0"/>
          <w:numId w:val="7"/>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Training programs operated by the private sector</w:t>
      </w:r>
    </w:p>
    <w:p w14:paraId="2FB63EA7" w14:textId="77777777" w:rsidR="008611B3" w:rsidRPr="00317A53" w:rsidRDefault="008611B3" w:rsidP="00181A9D">
      <w:pPr>
        <w:numPr>
          <w:ilvl w:val="0"/>
          <w:numId w:val="7"/>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Skills upgrading and retraining</w:t>
      </w:r>
    </w:p>
    <w:p w14:paraId="7D8E48FB" w14:textId="77777777" w:rsidR="008611B3" w:rsidRPr="00317A53" w:rsidRDefault="008611B3" w:rsidP="00181A9D">
      <w:pPr>
        <w:numPr>
          <w:ilvl w:val="0"/>
          <w:numId w:val="7"/>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Entrepreneurial training</w:t>
      </w:r>
    </w:p>
    <w:p w14:paraId="5692CDDA" w14:textId="77777777" w:rsidR="008611B3" w:rsidRPr="00317A53" w:rsidRDefault="008611B3" w:rsidP="00181A9D">
      <w:pPr>
        <w:numPr>
          <w:ilvl w:val="0"/>
          <w:numId w:val="7"/>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Transitional jobs</w:t>
      </w:r>
    </w:p>
    <w:p w14:paraId="58F00A06" w14:textId="77777777" w:rsidR="008611B3" w:rsidRPr="00317A53" w:rsidRDefault="008611B3" w:rsidP="00181A9D">
      <w:pPr>
        <w:numPr>
          <w:ilvl w:val="0"/>
          <w:numId w:val="7"/>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Job readiness training</w:t>
      </w:r>
    </w:p>
    <w:p w14:paraId="0BBD5C41" w14:textId="77777777" w:rsidR="008611B3" w:rsidRPr="00317A53" w:rsidRDefault="008611B3" w:rsidP="00181A9D">
      <w:pPr>
        <w:numPr>
          <w:ilvl w:val="0"/>
          <w:numId w:val="7"/>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Adult education and literacy activities, including activities of English language acquisition and integrated education and training programs, provided concurrently or in combination with services described in 1-7 above.</w:t>
      </w:r>
    </w:p>
    <w:p w14:paraId="7A88D571" w14:textId="77777777" w:rsidR="008611B3" w:rsidRPr="00317A53" w:rsidRDefault="008611B3" w:rsidP="00181A9D">
      <w:pPr>
        <w:numPr>
          <w:ilvl w:val="0"/>
          <w:numId w:val="7"/>
        </w:numPr>
        <w:spacing w:after="0" w:line="240" w:lineRule="auto"/>
        <w:contextualSpacing/>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Customized training conducted with a commitment by an employer or group of employers to employ an individual upon successful completion of the training.</w:t>
      </w:r>
    </w:p>
    <w:p w14:paraId="6E715A37" w14:textId="77777777" w:rsidR="008611B3" w:rsidRPr="00317A53" w:rsidRDefault="008611B3" w:rsidP="00181A9D">
      <w:pPr>
        <w:spacing w:after="0" w:line="240" w:lineRule="auto"/>
        <w:contextualSpacing/>
        <w:rPr>
          <w:rFonts w:asciiTheme="majorHAnsi" w:eastAsia="Times New Roman" w:hAnsiTheme="majorHAnsi" w:cstheme="majorHAnsi"/>
          <w:sz w:val="24"/>
          <w:szCs w:val="24"/>
        </w:rPr>
      </w:pPr>
    </w:p>
    <w:p w14:paraId="029748BC" w14:textId="77777777" w:rsidR="008611B3" w:rsidRPr="00317A53" w:rsidRDefault="008611B3" w:rsidP="00181A9D">
      <w:pPr>
        <w:spacing w:after="0" w:line="240" w:lineRule="auto"/>
        <w:rPr>
          <w:rFonts w:asciiTheme="majorHAnsi" w:eastAsia="Times New Roman" w:hAnsiTheme="majorHAnsi" w:cstheme="majorHAnsi"/>
          <w:sz w:val="24"/>
          <w:szCs w:val="24"/>
          <w:u w:val="single"/>
        </w:rPr>
      </w:pPr>
      <w:r w:rsidRPr="00317A53">
        <w:rPr>
          <w:rFonts w:asciiTheme="majorHAnsi" w:eastAsia="Times New Roman" w:hAnsiTheme="majorHAnsi" w:cstheme="majorHAnsi"/>
          <w:sz w:val="24"/>
          <w:szCs w:val="24"/>
          <w:u w:val="single"/>
        </w:rPr>
        <w:t>Who is eligible to participate in an IELCE/IET program?</w:t>
      </w:r>
    </w:p>
    <w:p w14:paraId="00CE1005" w14:textId="77777777" w:rsidR="00264BB0" w:rsidRPr="00317A53" w:rsidRDefault="00264BB0" w:rsidP="00181A9D">
      <w:pPr>
        <w:spacing w:after="0" w:line="240" w:lineRule="auto"/>
        <w:rPr>
          <w:rFonts w:asciiTheme="majorHAnsi" w:eastAsia="Times New Roman" w:hAnsiTheme="majorHAnsi" w:cstheme="majorHAnsi"/>
          <w:sz w:val="24"/>
          <w:szCs w:val="24"/>
        </w:rPr>
      </w:pPr>
    </w:p>
    <w:p w14:paraId="7C493A60" w14:textId="1E45A716" w:rsidR="008611B3" w:rsidRPr="00317A53" w:rsidRDefault="008611B3" w:rsidP="00181A9D">
      <w:pPr>
        <w:spacing w:after="0" w:line="240" w:lineRule="auto"/>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IELCE provides education services to English language learners who are adults, including professionals with degrees and credentials in their native countries that enables such adults to achieve competency in the English language and acquire the basic and more advanced skills needed to function effectively as parents, workers</w:t>
      </w:r>
      <w:r w:rsidR="00957EAA">
        <w:rPr>
          <w:rFonts w:asciiTheme="majorHAnsi" w:eastAsia="Times New Roman" w:hAnsiTheme="majorHAnsi" w:cstheme="majorHAnsi"/>
          <w:sz w:val="24"/>
          <w:szCs w:val="24"/>
        </w:rPr>
        <w:t>,</w:t>
      </w:r>
      <w:r w:rsidRPr="00317A53">
        <w:rPr>
          <w:rFonts w:asciiTheme="majorHAnsi" w:eastAsia="Times New Roman" w:hAnsiTheme="majorHAnsi" w:cstheme="majorHAnsi"/>
          <w:sz w:val="24"/>
          <w:szCs w:val="24"/>
        </w:rPr>
        <w:t xml:space="preserve"> and citizens in the United States. Such services must include instruction in literacy and English language acquisition and instruction on the rights and responsibilities of citizenship and c</w:t>
      </w:r>
      <w:r w:rsidR="00EA38F5" w:rsidRPr="00317A53">
        <w:rPr>
          <w:rFonts w:asciiTheme="majorHAnsi" w:eastAsia="Times New Roman" w:hAnsiTheme="majorHAnsi" w:cstheme="majorHAnsi"/>
          <w:sz w:val="24"/>
          <w:szCs w:val="24"/>
        </w:rPr>
        <w:t xml:space="preserve">ivic participation. </w:t>
      </w:r>
      <w:r w:rsidR="00264BB0" w:rsidRPr="00310090">
        <w:rPr>
          <w:rFonts w:asciiTheme="majorHAnsi" w:eastAsia="Times New Roman" w:hAnsiTheme="majorHAnsi" w:cstheme="majorHAnsi"/>
          <w:sz w:val="24"/>
          <w:szCs w:val="24"/>
          <w:u w:val="single"/>
        </w:rPr>
        <w:t>Also note:</w:t>
      </w:r>
      <w:r w:rsidRPr="00310090">
        <w:rPr>
          <w:rFonts w:asciiTheme="majorHAnsi" w:eastAsia="Times New Roman" w:hAnsiTheme="majorHAnsi" w:cstheme="majorHAnsi"/>
          <w:sz w:val="24"/>
          <w:szCs w:val="24"/>
          <w:u w:val="single"/>
        </w:rPr>
        <w:t xml:space="preserve"> the </w:t>
      </w:r>
      <w:r w:rsidR="00957EAA">
        <w:rPr>
          <w:rFonts w:asciiTheme="majorHAnsi" w:eastAsia="Times New Roman" w:hAnsiTheme="majorHAnsi" w:cstheme="majorHAnsi"/>
          <w:sz w:val="24"/>
          <w:szCs w:val="24"/>
          <w:u w:val="single"/>
        </w:rPr>
        <w:t>National Reporting System (</w:t>
      </w:r>
      <w:r w:rsidRPr="00310090">
        <w:rPr>
          <w:rFonts w:asciiTheme="majorHAnsi" w:eastAsia="Times New Roman" w:hAnsiTheme="majorHAnsi" w:cstheme="majorHAnsi"/>
          <w:sz w:val="24"/>
          <w:szCs w:val="24"/>
          <w:u w:val="single"/>
        </w:rPr>
        <w:t>NRS</w:t>
      </w:r>
      <w:r w:rsidR="00957EAA">
        <w:rPr>
          <w:rFonts w:asciiTheme="majorHAnsi" w:eastAsia="Times New Roman" w:hAnsiTheme="majorHAnsi" w:cstheme="majorHAnsi"/>
          <w:sz w:val="24"/>
          <w:szCs w:val="24"/>
          <w:u w:val="single"/>
        </w:rPr>
        <w:t>)</w:t>
      </w:r>
      <w:r w:rsidRPr="00310090">
        <w:rPr>
          <w:rFonts w:asciiTheme="majorHAnsi" w:eastAsia="Times New Roman" w:hAnsiTheme="majorHAnsi" w:cstheme="majorHAnsi"/>
          <w:sz w:val="24"/>
          <w:szCs w:val="24"/>
          <w:u w:val="single"/>
        </w:rPr>
        <w:t xml:space="preserve"> levels are not the determiners for student eligibility.</w:t>
      </w:r>
      <w:r w:rsidRPr="00317A53">
        <w:rPr>
          <w:rFonts w:asciiTheme="majorHAnsi" w:eastAsia="Times New Roman" w:hAnsiTheme="majorHAnsi" w:cstheme="majorHAnsi"/>
          <w:sz w:val="24"/>
          <w:szCs w:val="24"/>
        </w:rPr>
        <w:t xml:space="preserve"> Non-native English speakers, who are receiving ELA instruction and civics instruction as an integrated component of the IELCE, are still eligible to participate in the IELCE/IET even though they may have tested out of all six ELL levels in NRS. </w:t>
      </w:r>
    </w:p>
    <w:p w14:paraId="20516C4F" w14:textId="77777777" w:rsidR="00621F7E" w:rsidRPr="00317A53" w:rsidRDefault="00621F7E" w:rsidP="00181A9D">
      <w:pPr>
        <w:spacing w:after="0" w:line="240" w:lineRule="auto"/>
        <w:rPr>
          <w:rFonts w:asciiTheme="majorHAnsi" w:eastAsia="Times New Roman" w:hAnsiTheme="majorHAnsi" w:cstheme="majorHAnsi"/>
          <w:sz w:val="24"/>
          <w:szCs w:val="24"/>
        </w:rPr>
      </w:pPr>
    </w:p>
    <w:p w14:paraId="6EB4C7AC" w14:textId="77777777" w:rsidR="00621F7E" w:rsidRPr="00317A53" w:rsidRDefault="00621F7E" w:rsidP="00181A9D">
      <w:pPr>
        <w:spacing w:after="0" w:line="240" w:lineRule="auto"/>
        <w:rPr>
          <w:rFonts w:asciiTheme="majorHAnsi" w:eastAsia="Times New Roman" w:hAnsiTheme="majorHAnsi" w:cstheme="majorHAnsi"/>
          <w:sz w:val="24"/>
          <w:szCs w:val="24"/>
          <w:u w:val="single"/>
        </w:rPr>
      </w:pPr>
      <w:r w:rsidRPr="00317A53">
        <w:rPr>
          <w:rFonts w:asciiTheme="majorHAnsi" w:eastAsia="Times New Roman" w:hAnsiTheme="majorHAnsi" w:cstheme="majorHAnsi"/>
          <w:sz w:val="24"/>
          <w:szCs w:val="24"/>
          <w:u w:val="single"/>
        </w:rPr>
        <w:t>Definition of a Recognized Credential</w:t>
      </w:r>
    </w:p>
    <w:p w14:paraId="285CFB6F" w14:textId="77777777" w:rsidR="00621F7E" w:rsidRPr="00317A53" w:rsidRDefault="00E52084" w:rsidP="00181A9D">
      <w:pPr>
        <w:spacing w:after="0" w:line="240" w:lineRule="auto"/>
        <w:rPr>
          <w:rFonts w:asciiTheme="majorHAnsi" w:eastAsia="Times New Roman" w:hAnsiTheme="majorHAnsi" w:cstheme="majorHAnsi"/>
          <w:sz w:val="24"/>
          <w:szCs w:val="24"/>
        </w:rPr>
      </w:pPr>
      <w:r w:rsidRPr="00317A53">
        <w:rPr>
          <w:rFonts w:asciiTheme="majorHAnsi" w:eastAsia="Times New Roman" w:hAnsiTheme="majorHAnsi" w:cstheme="majorHAnsi"/>
          <w:sz w:val="24"/>
          <w:szCs w:val="24"/>
        </w:rPr>
        <w:t xml:space="preserve"> </w:t>
      </w:r>
    </w:p>
    <w:p w14:paraId="1226A52C" w14:textId="2FBB74F2" w:rsidR="008F1F00" w:rsidRPr="00317A53" w:rsidRDefault="00621F7E" w:rsidP="00181A9D">
      <w:pPr>
        <w:spacing w:after="0" w:line="240" w:lineRule="auto"/>
        <w:rPr>
          <w:rFonts w:asciiTheme="majorHAnsi" w:hAnsiTheme="majorHAnsi" w:cstheme="majorHAnsi"/>
          <w:sz w:val="24"/>
          <w:szCs w:val="24"/>
        </w:rPr>
      </w:pPr>
      <w:r w:rsidRPr="00317A53">
        <w:rPr>
          <w:rFonts w:asciiTheme="majorHAnsi" w:eastAsia="Times New Roman" w:hAnsiTheme="majorHAnsi" w:cstheme="majorHAnsi"/>
          <w:sz w:val="24"/>
          <w:szCs w:val="24"/>
        </w:rPr>
        <w:t xml:space="preserve">Certificates must </w:t>
      </w:r>
      <w:r w:rsidR="00E52084" w:rsidRPr="00317A53">
        <w:rPr>
          <w:rFonts w:asciiTheme="majorHAnsi" w:eastAsia="Times New Roman" w:hAnsiTheme="majorHAnsi" w:cstheme="majorHAnsi"/>
          <w:sz w:val="24"/>
          <w:szCs w:val="24"/>
        </w:rPr>
        <w:t>recognize technical or industry/occupational s</w:t>
      </w:r>
      <w:r w:rsidR="00B07C73" w:rsidRPr="00317A53">
        <w:rPr>
          <w:rFonts w:asciiTheme="majorHAnsi" w:eastAsia="Times New Roman" w:hAnsiTheme="majorHAnsi" w:cstheme="majorHAnsi"/>
          <w:sz w:val="24"/>
          <w:szCs w:val="24"/>
        </w:rPr>
        <w:t>kills for the specific industry o</w:t>
      </w:r>
      <w:r w:rsidR="00E52084" w:rsidRPr="00317A53">
        <w:rPr>
          <w:rFonts w:asciiTheme="majorHAnsi" w:eastAsia="Times New Roman" w:hAnsiTheme="majorHAnsi" w:cstheme="majorHAnsi"/>
          <w:sz w:val="24"/>
          <w:szCs w:val="24"/>
        </w:rPr>
        <w:t>ccupation rather than general skills r</w:t>
      </w:r>
      <w:r w:rsidR="00B07C73" w:rsidRPr="00317A53">
        <w:rPr>
          <w:rFonts w:asciiTheme="majorHAnsi" w:eastAsia="Times New Roman" w:hAnsiTheme="majorHAnsi" w:cstheme="majorHAnsi"/>
          <w:sz w:val="24"/>
          <w:szCs w:val="24"/>
        </w:rPr>
        <w:t>elated to safety, hygiene etc. e</w:t>
      </w:r>
      <w:r w:rsidR="00E52084" w:rsidRPr="00317A53">
        <w:rPr>
          <w:rFonts w:asciiTheme="majorHAnsi" w:eastAsia="Times New Roman" w:hAnsiTheme="majorHAnsi" w:cstheme="majorHAnsi"/>
          <w:sz w:val="24"/>
          <w:szCs w:val="24"/>
        </w:rPr>
        <w:t>ven if such general skills certificates are broadly required to qualify for entry-level employment or advancement. Examples of certificates that are no</w:t>
      </w:r>
      <w:r w:rsidR="00B07C73" w:rsidRPr="00317A53">
        <w:rPr>
          <w:rFonts w:asciiTheme="majorHAnsi" w:eastAsia="Times New Roman" w:hAnsiTheme="majorHAnsi" w:cstheme="majorHAnsi"/>
          <w:sz w:val="24"/>
          <w:szCs w:val="24"/>
        </w:rPr>
        <w:t xml:space="preserve">t NRS reportable: </w:t>
      </w:r>
      <w:proofErr w:type="spellStart"/>
      <w:r w:rsidR="00B07C73" w:rsidRPr="00317A53">
        <w:rPr>
          <w:rFonts w:asciiTheme="majorHAnsi" w:eastAsia="Times New Roman" w:hAnsiTheme="majorHAnsi" w:cstheme="majorHAnsi"/>
          <w:sz w:val="24"/>
          <w:szCs w:val="24"/>
        </w:rPr>
        <w:t>Serv</w:t>
      </w:r>
      <w:r w:rsidR="00E52084" w:rsidRPr="00317A53">
        <w:rPr>
          <w:rFonts w:asciiTheme="majorHAnsi" w:eastAsia="Times New Roman" w:hAnsiTheme="majorHAnsi" w:cstheme="majorHAnsi"/>
          <w:sz w:val="24"/>
          <w:szCs w:val="24"/>
        </w:rPr>
        <w:t>Safe</w:t>
      </w:r>
      <w:proofErr w:type="spellEnd"/>
      <w:r w:rsidR="00E52084" w:rsidRPr="00317A53">
        <w:rPr>
          <w:rFonts w:asciiTheme="majorHAnsi" w:eastAsia="Times New Roman" w:hAnsiTheme="majorHAnsi" w:cstheme="majorHAnsi"/>
          <w:sz w:val="24"/>
          <w:szCs w:val="24"/>
        </w:rPr>
        <w:t>, OSHA</w:t>
      </w:r>
      <w:r w:rsidR="00475605" w:rsidRPr="00317A53">
        <w:rPr>
          <w:rFonts w:asciiTheme="majorHAnsi" w:eastAsia="Times New Roman" w:hAnsiTheme="majorHAnsi" w:cstheme="majorHAnsi"/>
          <w:sz w:val="24"/>
          <w:szCs w:val="24"/>
        </w:rPr>
        <w:t xml:space="preserve"> 10</w:t>
      </w:r>
      <w:r w:rsidR="00957EAA">
        <w:rPr>
          <w:rFonts w:asciiTheme="majorHAnsi" w:eastAsia="Times New Roman" w:hAnsiTheme="majorHAnsi" w:cstheme="majorHAnsi"/>
          <w:sz w:val="24"/>
          <w:szCs w:val="24"/>
        </w:rPr>
        <w:t>,</w:t>
      </w:r>
      <w:r w:rsidR="00475605" w:rsidRPr="00317A53">
        <w:rPr>
          <w:rFonts w:asciiTheme="majorHAnsi" w:eastAsia="Times New Roman" w:hAnsiTheme="majorHAnsi" w:cstheme="majorHAnsi"/>
          <w:sz w:val="24"/>
          <w:szCs w:val="24"/>
        </w:rPr>
        <w:t xml:space="preserve"> </w:t>
      </w:r>
      <w:r w:rsidR="00E52084" w:rsidRPr="00317A53">
        <w:rPr>
          <w:rFonts w:asciiTheme="majorHAnsi" w:eastAsia="Times New Roman" w:hAnsiTheme="majorHAnsi" w:cstheme="majorHAnsi"/>
          <w:sz w:val="24"/>
          <w:szCs w:val="24"/>
        </w:rPr>
        <w:t>and Microsoft Office.</w:t>
      </w:r>
      <w:r w:rsidR="007D7DEA" w:rsidRPr="00317A53">
        <w:rPr>
          <w:rFonts w:asciiTheme="majorHAnsi" w:hAnsiTheme="majorHAnsi" w:cstheme="majorHAnsi"/>
          <w:sz w:val="24"/>
          <w:szCs w:val="24"/>
        </w:rPr>
        <w:t xml:space="preserve"> </w:t>
      </w:r>
    </w:p>
    <w:p w14:paraId="6F9B4646" w14:textId="77777777" w:rsidR="008F1F00" w:rsidRPr="00317A53" w:rsidRDefault="008F1F00" w:rsidP="00181A9D">
      <w:pPr>
        <w:spacing w:after="0" w:line="240" w:lineRule="auto"/>
        <w:rPr>
          <w:rFonts w:asciiTheme="majorHAnsi" w:hAnsiTheme="majorHAnsi" w:cstheme="majorHAnsi"/>
          <w:sz w:val="24"/>
          <w:szCs w:val="24"/>
        </w:rPr>
      </w:pPr>
    </w:p>
    <w:p w14:paraId="32E3DB99" w14:textId="29BE83FF" w:rsidR="007D7DEA" w:rsidRDefault="008F1F00" w:rsidP="00181A9D">
      <w:pPr>
        <w:spacing w:after="0" w:line="240" w:lineRule="auto"/>
        <w:rPr>
          <w:rFonts w:asciiTheme="majorHAnsi" w:hAnsiTheme="majorHAnsi" w:cstheme="majorHAnsi"/>
          <w:sz w:val="24"/>
          <w:szCs w:val="24"/>
        </w:rPr>
      </w:pPr>
      <w:r w:rsidRPr="00317A53">
        <w:rPr>
          <w:rFonts w:asciiTheme="majorHAnsi" w:hAnsiTheme="majorHAnsi" w:cstheme="majorHAnsi"/>
          <w:sz w:val="24"/>
          <w:szCs w:val="24"/>
        </w:rPr>
        <w:t xml:space="preserve">While local providers </w:t>
      </w:r>
      <w:proofErr w:type="gramStart"/>
      <w:r w:rsidRPr="00317A53">
        <w:rPr>
          <w:rFonts w:asciiTheme="majorHAnsi" w:hAnsiTheme="majorHAnsi" w:cstheme="majorHAnsi"/>
          <w:sz w:val="24"/>
          <w:szCs w:val="24"/>
        </w:rPr>
        <w:t>are not prohibited</w:t>
      </w:r>
      <w:proofErr w:type="gramEnd"/>
      <w:r w:rsidRPr="00317A53">
        <w:rPr>
          <w:rFonts w:asciiTheme="majorHAnsi" w:hAnsiTheme="majorHAnsi" w:cstheme="majorHAnsi"/>
          <w:sz w:val="24"/>
          <w:szCs w:val="24"/>
        </w:rPr>
        <w:t xml:space="preserve"> from offering such courses, they will need to of</w:t>
      </w:r>
      <w:r w:rsidR="004E0846" w:rsidRPr="00317A53">
        <w:rPr>
          <w:rFonts w:asciiTheme="majorHAnsi" w:hAnsiTheme="majorHAnsi" w:cstheme="majorHAnsi"/>
          <w:sz w:val="24"/>
          <w:szCs w:val="24"/>
        </w:rPr>
        <w:t xml:space="preserve">fer </w:t>
      </w:r>
      <w:r w:rsidR="00475605" w:rsidRPr="00317A53">
        <w:rPr>
          <w:rFonts w:asciiTheme="majorHAnsi" w:hAnsiTheme="majorHAnsi" w:cstheme="majorHAnsi"/>
          <w:sz w:val="24"/>
          <w:szCs w:val="24"/>
        </w:rPr>
        <w:t xml:space="preserve">IET </w:t>
      </w:r>
      <w:r w:rsidR="004E0846" w:rsidRPr="00317A53">
        <w:rPr>
          <w:rFonts w:asciiTheme="majorHAnsi" w:hAnsiTheme="majorHAnsi" w:cstheme="majorHAnsi"/>
          <w:sz w:val="24"/>
          <w:szCs w:val="24"/>
        </w:rPr>
        <w:t>training that is occupation specific</w:t>
      </w:r>
      <w:r w:rsidRPr="00317A53">
        <w:rPr>
          <w:rFonts w:asciiTheme="majorHAnsi" w:hAnsiTheme="majorHAnsi" w:cstheme="majorHAnsi"/>
          <w:sz w:val="24"/>
          <w:szCs w:val="24"/>
        </w:rPr>
        <w:t xml:space="preserve"> in order to comply with the requirements of the WIOA 243 IELCE/IET Program.</w:t>
      </w:r>
    </w:p>
    <w:p w14:paraId="0CDA890F" w14:textId="77777777" w:rsidR="00957EAA" w:rsidRPr="00317A53" w:rsidRDefault="00957EAA" w:rsidP="00181A9D">
      <w:pPr>
        <w:spacing w:after="0" w:line="240" w:lineRule="auto"/>
        <w:rPr>
          <w:rFonts w:asciiTheme="majorHAnsi" w:hAnsiTheme="majorHAnsi" w:cstheme="majorHAnsi"/>
          <w:sz w:val="24"/>
          <w:szCs w:val="24"/>
        </w:rPr>
      </w:pPr>
    </w:p>
    <w:p w14:paraId="58C38456" w14:textId="77777777" w:rsidR="007D7DEA" w:rsidRPr="00317A53" w:rsidRDefault="008F1F00" w:rsidP="00181A9D">
      <w:pPr>
        <w:spacing w:after="0" w:line="240" w:lineRule="auto"/>
        <w:rPr>
          <w:rFonts w:asciiTheme="majorHAnsi" w:hAnsiTheme="majorHAnsi" w:cstheme="majorHAnsi"/>
          <w:sz w:val="24"/>
          <w:szCs w:val="24"/>
          <w:u w:val="single"/>
        </w:rPr>
      </w:pPr>
      <w:r w:rsidRPr="00317A53">
        <w:rPr>
          <w:rFonts w:asciiTheme="majorHAnsi" w:hAnsiTheme="majorHAnsi" w:cstheme="majorHAnsi"/>
          <w:sz w:val="24"/>
          <w:szCs w:val="24"/>
          <w:u w:val="single"/>
        </w:rPr>
        <w:t>Fund Use</w:t>
      </w:r>
    </w:p>
    <w:p w14:paraId="3FEA69D9" w14:textId="77777777" w:rsidR="00A139BA" w:rsidRDefault="00A139BA" w:rsidP="00181A9D">
      <w:pPr>
        <w:spacing w:after="0" w:line="240" w:lineRule="auto"/>
        <w:rPr>
          <w:rFonts w:asciiTheme="majorHAnsi" w:hAnsiTheme="majorHAnsi" w:cstheme="majorHAnsi"/>
          <w:sz w:val="24"/>
          <w:szCs w:val="24"/>
        </w:rPr>
      </w:pPr>
    </w:p>
    <w:p w14:paraId="4E4E2331" w14:textId="07EE8A82" w:rsidR="008F1F00" w:rsidRPr="00317A53" w:rsidRDefault="004E0846" w:rsidP="00181A9D">
      <w:pPr>
        <w:spacing w:after="0" w:line="240" w:lineRule="auto"/>
        <w:rPr>
          <w:rFonts w:asciiTheme="majorHAnsi" w:hAnsiTheme="majorHAnsi" w:cstheme="majorHAnsi"/>
          <w:sz w:val="24"/>
          <w:szCs w:val="24"/>
        </w:rPr>
      </w:pPr>
      <w:r w:rsidRPr="00317A53">
        <w:rPr>
          <w:rFonts w:asciiTheme="majorHAnsi" w:hAnsiTheme="majorHAnsi" w:cstheme="majorHAnsi"/>
          <w:sz w:val="24"/>
          <w:szCs w:val="24"/>
        </w:rPr>
        <w:t>In</w:t>
      </w:r>
      <w:r w:rsidR="007D7DEA" w:rsidRPr="00317A53">
        <w:rPr>
          <w:rFonts w:asciiTheme="majorHAnsi" w:hAnsiTheme="majorHAnsi" w:cstheme="majorHAnsi"/>
          <w:sz w:val="24"/>
          <w:szCs w:val="24"/>
        </w:rPr>
        <w:t xml:space="preserve"> FY 20, the</w:t>
      </w:r>
      <w:r w:rsidR="008F1F00" w:rsidRPr="00317A53">
        <w:rPr>
          <w:rFonts w:asciiTheme="majorHAnsi" w:hAnsiTheme="majorHAnsi" w:cstheme="majorHAnsi"/>
          <w:sz w:val="24"/>
          <w:szCs w:val="24"/>
        </w:rPr>
        <w:t xml:space="preserve"> Maryland Department of Lab</w:t>
      </w:r>
      <w:r w:rsidR="007D7DEA" w:rsidRPr="00317A53">
        <w:rPr>
          <w:rFonts w:asciiTheme="majorHAnsi" w:hAnsiTheme="majorHAnsi" w:cstheme="majorHAnsi"/>
          <w:sz w:val="24"/>
          <w:szCs w:val="24"/>
        </w:rPr>
        <w:t>or, Adult Education &amp; Literacy Services expand</w:t>
      </w:r>
      <w:r w:rsidRPr="00317A53">
        <w:rPr>
          <w:rFonts w:asciiTheme="majorHAnsi" w:hAnsiTheme="majorHAnsi" w:cstheme="majorHAnsi"/>
          <w:sz w:val="24"/>
          <w:szCs w:val="24"/>
        </w:rPr>
        <w:t>ed</w:t>
      </w:r>
      <w:r w:rsidR="007D7DEA" w:rsidRPr="00317A53">
        <w:rPr>
          <w:rFonts w:asciiTheme="majorHAnsi" w:hAnsiTheme="majorHAnsi" w:cstheme="majorHAnsi"/>
          <w:sz w:val="24"/>
          <w:szCs w:val="24"/>
        </w:rPr>
        <w:t xml:space="preserve"> the use of IELCE/IET funds to include ESL Level 3 students to participate in IET Bridge classes.  In</w:t>
      </w:r>
      <w:r w:rsidRPr="00317A53">
        <w:rPr>
          <w:rFonts w:asciiTheme="majorHAnsi" w:hAnsiTheme="majorHAnsi" w:cstheme="majorHAnsi"/>
          <w:sz w:val="24"/>
          <w:szCs w:val="24"/>
        </w:rPr>
        <w:t xml:space="preserve"> FY 2</w:t>
      </w:r>
      <w:r w:rsidR="00215755">
        <w:rPr>
          <w:rFonts w:asciiTheme="majorHAnsi" w:hAnsiTheme="majorHAnsi" w:cstheme="majorHAnsi"/>
          <w:sz w:val="24"/>
          <w:szCs w:val="24"/>
        </w:rPr>
        <w:t>4</w:t>
      </w:r>
      <w:r w:rsidRPr="00317A53">
        <w:rPr>
          <w:rFonts w:asciiTheme="majorHAnsi" w:hAnsiTheme="majorHAnsi" w:cstheme="majorHAnsi"/>
          <w:sz w:val="24"/>
          <w:szCs w:val="24"/>
        </w:rPr>
        <w:t>, in</w:t>
      </w:r>
      <w:r w:rsidR="007D7DEA" w:rsidRPr="00317A53">
        <w:rPr>
          <w:rFonts w:asciiTheme="majorHAnsi" w:hAnsiTheme="majorHAnsi" w:cstheme="majorHAnsi"/>
          <w:sz w:val="24"/>
          <w:szCs w:val="24"/>
        </w:rPr>
        <w:t xml:space="preserve"> accordance with the likely increase in student pa</w:t>
      </w:r>
      <w:r w:rsidR="00685856" w:rsidRPr="00317A53">
        <w:rPr>
          <w:rFonts w:asciiTheme="majorHAnsi" w:hAnsiTheme="majorHAnsi" w:cstheme="majorHAnsi"/>
          <w:sz w:val="24"/>
          <w:szCs w:val="24"/>
        </w:rPr>
        <w:t>rticipation, local providers may continue</w:t>
      </w:r>
      <w:r w:rsidR="007D7DEA" w:rsidRPr="00317A53">
        <w:rPr>
          <w:rFonts w:asciiTheme="majorHAnsi" w:hAnsiTheme="majorHAnsi" w:cstheme="majorHAnsi"/>
          <w:sz w:val="24"/>
          <w:szCs w:val="24"/>
        </w:rPr>
        <w:t xml:space="preserve"> </w:t>
      </w:r>
      <w:r w:rsidR="00685856" w:rsidRPr="00317A53">
        <w:rPr>
          <w:rFonts w:asciiTheme="majorHAnsi" w:hAnsiTheme="majorHAnsi" w:cstheme="majorHAnsi"/>
          <w:sz w:val="24"/>
          <w:szCs w:val="24"/>
        </w:rPr>
        <w:t xml:space="preserve">use 25% up to 30% of WIOA 243 </w:t>
      </w:r>
      <w:r w:rsidR="007D7DEA" w:rsidRPr="00317A53">
        <w:rPr>
          <w:rFonts w:asciiTheme="majorHAnsi" w:hAnsiTheme="majorHAnsi" w:cstheme="majorHAnsi"/>
          <w:sz w:val="24"/>
          <w:szCs w:val="24"/>
        </w:rPr>
        <w:t xml:space="preserve">funds to run bridge classes that </w:t>
      </w:r>
      <w:r w:rsidR="007D7DEA" w:rsidRPr="00317A53">
        <w:rPr>
          <w:rFonts w:asciiTheme="majorHAnsi" w:hAnsiTheme="majorHAnsi" w:cstheme="majorHAnsi"/>
          <w:sz w:val="24"/>
          <w:szCs w:val="24"/>
          <w:u w:val="single"/>
        </w:rPr>
        <w:t>specifically</w:t>
      </w:r>
      <w:r w:rsidR="007D7DEA" w:rsidRPr="00317A53">
        <w:rPr>
          <w:rFonts w:asciiTheme="majorHAnsi" w:hAnsiTheme="majorHAnsi" w:cstheme="majorHAnsi"/>
          <w:sz w:val="24"/>
          <w:szCs w:val="24"/>
        </w:rPr>
        <w:t xml:space="preserve"> include ESL Level 3 students. The remaining</w:t>
      </w:r>
      <w:r w:rsidR="00685856" w:rsidRPr="00317A53">
        <w:rPr>
          <w:rFonts w:asciiTheme="majorHAnsi" w:hAnsiTheme="majorHAnsi" w:cstheme="majorHAnsi"/>
          <w:sz w:val="24"/>
          <w:szCs w:val="24"/>
        </w:rPr>
        <w:t xml:space="preserve"> 75% to</w:t>
      </w:r>
      <w:r w:rsidR="007D7DEA" w:rsidRPr="00317A53">
        <w:rPr>
          <w:rFonts w:asciiTheme="majorHAnsi" w:hAnsiTheme="majorHAnsi" w:cstheme="majorHAnsi"/>
          <w:sz w:val="24"/>
          <w:szCs w:val="24"/>
        </w:rPr>
        <w:t xml:space="preserve"> 70% of </w:t>
      </w:r>
      <w:r w:rsidR="008F1F00" w:rsidRPr="00317A53">
        <w:rPr>
          <w:rFonts w:asciiTheme="majorHAnsi" w:hAnsiTheme="majorHAnsi" w:cstheme="majorHAnsi"/>
          <w:sz w:val="24"/>
          <w:szCs w:val="24"/>
        </w:rPr>
        <w:t xml:space="preserve">the </w:t>
      </w:r>
      <w:r w:rsidR="007D7DEA" w:rsidRPr="00317A53">
        <w:rPr>
          <w:rFonts w:asciiTheme="majorHAnsi" w:hAnsiTheme="majorHAnsi" w:cstheme="majorHAnsi"/>
          <w:sz w:val="24"/>
          <w:szCs w:val="24"/>
        </w:rPr>
        <w:t xml:space="preserve">IELCE/IET budget </w:t>
      </w:r>
      <w:proofErr w:type="gramStart"/>
      <w:r w:rsidR="007D7DEA" w:rsidRPr="00317A53">
        <w:rPr>
          <w:rFonts w:asciiTheme="majorHAnsi" w:hAnsiTheme="majorHAnsi" w:cstheme="majorHAnsi"/>
          <w:sz w:val="24"/>
          <w:szCs w:val="24"/>
        </w:rPr>
        <w:t>must be used</w:t>
      </w:r>
      <w:proofErr w:type="gramEnd"/>
      <w:r w:rsidR="007D7DEA" w:rsidRPr="00317A53">
        <w:rPr>
          <w:rFonts w:asciiTheme="majorHAnsi" w:hAnsiTheme="majorHAnsi" w:cstheme="majorHAnsi"/>
          <w:sz w:val="24"/>
          <w:szCs w:val="24"/>
        </w:rPr>
        <w:t xml:space="preserve"> to fund the actual IELCE/IET Program. </w:t>
      </w:r>
    </w:p>
    <w:p w14:paraId="26A8FB60" w14:textId="77777777" w:rsidR="008F1F00" w:rsidRPr="00317A53" w:rsidRDefault="008F1F00" w:rsidP="00181A9D">
      <w:pPr>
        <w:spacing w:after="0" w:line="240" w:lineRule="auto"/>
        <w:rPr>
          <w:rFonts w:asciiTheme="majorHAnsi" w:hAnsiTheme="majorHAnsi" w:cstheme="majorHAnsi"/>
          <w:sz w:val="24"/>
          <w:szCs w:val="24"/>
        </w:rPr>
      </w:pPr>
    </w:p>
    <w:p w14:paraId="3BC04CEB" w14:textId="04404A1E" w:rsidR="007D7DEA" w:rsidRPr="00317A53" w:rsidRDefault="007D7DEA" w:rsidP="00181A9D">
      <w:pPr>
        <w:spacing w:after="0" w:line="240" w:lineRule="auto"/>
        <w:rPr>
          <w:rFonts w:asciiTheme="majorHAnsi" w:hAnsiTheme="majorHAnsi" w:cstheme="majorHAnsi"/>
          <w:sz w:val="24"/>
          <w:szCs w:val="24"/>
        </w:rPr>
      </w:pPr>
      <w:r w:rsidRPr="00317A53">
        <w:rPr>
          <w:rFonts w:asciiTheme="majorHAnsi" w:hAnsiTheme="majorHAnsi" w:cstheme="majorHAnsi"/>
          <w:sz w:val="24"/>
          <w:szCs w:val="24"/>
        </w:rPr>
        <w:t xml:space="preserve">In addition, while the use of Title II Adult Education funds to support the IET component </w:t>
      </w:r>
      <w:proofErr w:type="gramStart"/>
      <w:r w:rsidRPr="00317A53">
        <w:rPr>
          <w:rFonts w:asciiTheme="majorHAnsi" w:hAnsiTheme="majorHAnsi" w:cstheme="majorHAnsi"/>
          <w:sz w:val="24"/>
          <w:szCs w:val="24"/>
        </w:rPr>
        <w:t>is not prohibited</w:t>
      </w:r>
      <w:proofErr w:type="gramEnd"/>
      <w:r w:rsidRPr="00317A53">
        <w:rPr>
          <w:rFonts w:asciiTheme="majorHAnsi" w:hAnsiTheme="majorHAnsi" w:cstheme="majorHAnsi"/>
          <w:sz w:val="24"/>
          <w:szCs w:val="24"/>
        </w:rPr>
        <w:t xml:space="preserve">, it is not deemed best practice. It </w:t>
      </w:r>
      <w:proofErr w:type="gramStart"/>
      <w:r w:rsidRPr="00317A53">
        <w:rPr>
          <w:rFonts w:asciiTheme="majorHAnsi" w:hAnsiTheme="majorHAnsi" w:cstheme="majorHAnsi"/>
          <w:sz w:val="24"/>
          <w:szCs w:val="24"/>
        </w:rPr>
        <w:t>is strongly recommended</w:t>
      </w:r>
      <w:proofErr w:type="gramEnd"/>
      <w:r w:rsidRPr="00317A53">
        <w:rPr>
          <w:rFonts w:asciiTheme="majorHAnsi" w:hAnsiTheme="majorHAnsi" w:cstheme="majorHAnsi"/>
          <w:sz w:val="24"/>
          <w:szCs w:val="24"/>
        </w:rPr>
        <w:t xml:space="preserve"> that occupational training be funded through a partner. </w:t>
      </w:r>
    </w:p>
    <w:p w14:paraId="5B53B24E" w14:textId="77777777" w:rsidR="00621F7E" w:rsidRPr="00317A53" w:rsidRDefault="00621F7E" w:rsidP="00181A9D">
      <w:pPr>
        <w:spacing w:after="0" w:line="240" w:lineRule="auto"/>
        <w:rPr>
          <w:rFonts w:asciiTheme="majorHAnsi" w:hAnsiTheme="majorHAnsi" w:cstheme="majorHAnsi"/>
        </w:rPr>
      </w:pPr>
    </w:p>
    <w:p w14:paraId="34EC397F" w14:textId="77777777" w:rsidR="00181A9D" w:rsidRDefault="00181A9D" w:rsidP="00181A9D">
      <w:pPr>
        <w:spacing w:after="0" w:line="240" w:lineRule="auto"/>
        <w:rPr>
          <w:rFonts w:asciiTheme="majorHAnsi" w:hAnsiTheme="majorHAnsi" w:cstheme="majorHAnsi"/>
        </w:rPr>
      </w:pPr>
      <w:r>
        <w:rPr>
          <w:rFonts w:asciiTheme="majorHAnsi" w:hAnsiTheme="majorHAnsi" w:cstheme="majorHAnsi"/>
        </w:rPr>
        <w:br/>
      </w:r>
    </w:p>
    <w:p w14:paraId="65668AD6" w14:textId="77777777" w:rsidR="00181A9D" w:rsidRDefault="00181A9D" w:rsidP="00181A9D">
      <w:pPr>
        <w:spacing w:after="0" w:line="240" w:lineRule="auto"/>
        <w:rPr>
          <w:rFonts w:asciiTheme="majorHAnsi" w:hAnsiTheme="majorHAnsi" w:cstheme="majorHAnsi"/>
        </w:rPr>
      </w:pPr>
      <w:r>
        <w:rPr>
          <w:rFonts w:asciiTheme="majorHAnsi" w:hAnsiTheme="majorHAnsi" w:cstheme="majorHAnsi"/>
        </w:rPr>
        <w:br w:type="page"/>
      </w:r>
    </w:p>
    <w:p w14:paraId="05C7B5D4" w14:textId="77777777" w:rsidR="00621F7E" w:rsidRPr="00181A9D" w:rsidRDefault="00A22469" w:rsidP="0003556F">
      <w:pPr>
        <w:spacing w:after="0" w:line="240" w:lineRule="auto"/>
        <w:jc w:val="center"/>
        <w:rPr>
          <w:rFonts w:asciiTheme="majorHAnsi" w:hAnsiTheme="majorHAnsi" w:cstheme="majorHAnsi"/>
          <w:b/>
          <w:sz w:val="24"/>
        </w:rPr>
      </w:pPr>
      <w:r w:rsidRPr="00181A9D">
        <w:rPr>
          <w:rFonts w:asciiTheme="majorHAnsi" w:hAnsiTheme="majorHAnsi" w:cstheme="majorHAnsi"/>
          <w:b/>
          <w:sz w:val="24"/>
        </w:rPr>
        <w:t>IELCE</w:t>
      </w:r>
      <w:r w:rsidR="00DC4C23">
        <w:rPr>
          <w:rFonts w:asciiTheme="majorHAnsi" w:hAnsiTheme="majorHAnsi" w:cstheme="majorHAnsi"/>
          <w:b/>
          <w:sz w:val="24"/>
        </w:rPr>
        <w:t>-</w:t>
      </w:r>
      <w:r w:rsidR="00F7059D" w:rsidRPr="00181A9D">
        <w:rPr>
          <w:rFonts w:asciiTheme="majorHAnsi" w:hAnsiTheme="majorHAnsi" w:cstheme="majorHAnsi"/>
          <w:b/>
          <w:sz w:val="24"/>
        </w:rPr>
        <w:t xml:space="preserve">IET </w:t>
      </w:r>
      <w:r w:rsidR="00685856" w:rsidRPr="00181A9D">
        <w:rPr>
          <w:rFonts w:asciiTheme="majorHAnsi" w:hAnsiTheme="majorHAnsi" w:cstheme="majorHAnsi"/>
          <w:b/>
          <w:sz w:val="24"/>
        </w:rPr>
        <w:t xml:space="preserve">WIOA 243 </w:t>
      </w:r>
      <w:r w:rsidR="00F7059D" w:rsidRPr="00181A9D">
        <w:rPr>
          <w:rFonts w:asciiTheme="majorHAnsi" w:hAnsiTheme="majorHAnsi" w:cstheme="majorHAnsi"/>
          <w:b/>
          <w:sz w:val="24"/>
        </w:rPr>
        <w:t xml:space="preserve">Grant Application </w:t>
      </w:r>
      <w:r w:rsidR="0003556F" w:rsidRPr="00181A9D">
        <w:rPr>
          <w:rFonts w:asciiTheme="majorHAnsi" w:hAnsiTheme="majorHAnsi" w:cstheme="majorHAnsi"/>
          <w:b/>
          <w:sz w:val="24"/>
        </w:rPr>
        <w:t>Instructions</w:t>
      </w:r>
    </w:p>
    <w:p w14:paraId="1BEF83A3" w14:textId="77777777" w:rsidR="00F7059D" w:rsidRPr="00181A9D" w:rsidRDefault="00F7059D" w:rsidP="0003556F">
      <w:pPr>
        <w:spacing w:after="0" w:line="240" w:lineRule="auto"/>
        <w:jc w:val="center"/>
        <w:rPr>
          <w:rFonts w:asciiTheme="majorHAnsi" w:hAnsiTheme="majorHAnsi" w:cstheme="majorHAnsi"/>
          <w:sz w:val="24"/>
        </w:rPr>
      </w:pPr>
    </w:p>
    <w:p w14:paraId="4E99C195" w14:textId="77777777" w:rsidR="00F7059D" w:rsidRPr="00181A9D" w:rsidRDefault="00F7059D" w:rsidP="0003556F">
      <w:pPr>
        <w:spacing w:after="0" w:line="240" w:lineRule="auto"/>
        <w:jc w:val="center"/>
        <w:rPr>
          <w:rFonts w:asciiTheme="majorHAnsi" w:hAnsiTheme="majorHAnsi" w:cstheme="majorHAnsi"/>
          <w:sz w:val="24"/>
        </w:rPr>
      </w:pPr>
    </w:p>
    <w:p w14:paraId="7BA441E6" w14:textId="77777777" w:rsidR="007D7DEA" w:rsidRDefault="00EA17E0" w:rsidP="00945918">
      <w:pPr>
        <w:spacing w:after="0" w:line="240" w:lineRule="auto"/>
        <w:rPr>
          <w:rFonts w:asciiTheme="majorHAnsi" w:hAnsiTheme="majorHAnsi" w:cstheme="majorHAnsi"/>
          <w:sz w:val="24"/>
          <w:szCs w:val="24"/>
          <w:u w:val="single"/>
        </w:rPr>
      </w:pPr>
      <w:r w:rsidRPr="00181A9D">
        <w:rPr>
          <w:rFonts w:asciiTheme="majorHAnsi" w:hAnsiTheme="majorHAnsi" w:cstheme="majorHAnsi"/>
          <w:sz w:val="24"/>
          <w:szCs w:val="24"/>
          <w:u w:val="single"/>
        </w:rPr>
        <w:t xml:space="preserve">IELCE </w:t>
      </w:r>
      <w:r w:rsidR="007D7DEA" w:rsidRPr="00181A9D">
        <w:rPr>
          <w:rFonts w:asciiTheme="majorHAnsi" w:hAnsiTheme="majorHAnsi" w:cstheme="majorHAnsi"/>
          <w:sz w:val="24"/>
          <w:szCs w:val="24"/>
          <w:u w:val="single"/>
        </w:rPr>
        <w:t>Budget</w:t>
      </w:r>
      <w:r w:rsidRPr="00181A9D">
        <w:rPr>
          <w:rFonts w:asciiTheme="majorHAnsi" w:hAnsiTheme="majorHAnsi" w:cstheme="majorHAnsi"/>
          <w:sz w:val="24"/>
          <w:szCs w:val="24"/>
          <w:u w:val="single"/>
        </w:rPr>
        <w:t xml:space="preserve"> Instructions</w:t>
      </w:r>
    </w:p>
    <w:p w14:paraId="67810D69" w14:textId="77777777" w:rsidR="00945918" w:rsidRPr="00181A9D" w:rsidRDefault="00945918" w:rsidP="00945918">
      <w:pPr>
        <w:spacing w:after="0" w:line="240" w:lineRule="auto"/>
        <w:rPr>
          <w:rFonts w:asciiTheme="majorHAnsi" w:hAnsiTheme="majorHAnsi" w:cstheme="majorHAnsi"/>
          <w:sz w:val="24"/>
          <w:szCs w:val="24"/>
        </w:rPr>
      </w:pPr>
      <w:r w:rsidRPr="00181A9D">
        <w:rPr>
          <w:rFonts w:asciiTheme="majorHAnsi" w:hAnsiTheme="majorHAnsi" w:cstheme="majorHAnsi"/>
          <w:sz w:val="24"/>
          <w:szCs w:val="24"/>
        </w:rPr>
        <w:t>Only IELCE and IET classes funded with the WIOA 243 Funding line will be included in this budget workbook.</w:t>
      </w:r>
    </w:p>
    <w:p w14:paraId="5CEC74E5" w14:textId="77777777" w:rsidR="00444013" w:rsidRPr="00181A9D" w:rsidRDefault="00444013" w:rsidP="00945918">
      <w:pPr>
        <w:spacing w:after="0" w:line="240" w:lineRule="auto"/>
        <w:rPr>
          <w:rFonts w:asciiTheme="majorHAnsi" w:hAnsiTheme="majorHAnsi" w:cstheme="majorHAnsi"/>
          <w:sz w:val="24"/>
          <w:szCs w:val="24"/>
        </w:rPr>
      </w:pPr>
    </w:p>
    <w:p w14:paraId="764D69C7" w14:textId="77777777" w:rsidR="00444013" w:rsidRPr="00181A9D" w:rsidRDefault="00444013" w:rsidP="00945918">
      <w:pPr>
        <w:spacing w:after="0" w:line="240" w:lineRule="auto"/>
        <w:rPr>
          <w:rFonts w:asciiTheme="majorHAnsi" w:hAnsiTheme="majorHAnsi" w:cstheme="majorHAnsi"/>
          <w:sz w:val="24"/>
          <w:szCs w:val="24"/>
        </w:rPr>
      </w:pPr>
      <w:r w:rsidRPr="00181A9D">
        <w:rPr>
          <w:rFonts w:asciiTheme="majorHAnsi" w:hAnsiTheme="majorHAnsi" w:cstheme="majorHAnsi"/>
          <w:b/>
          <w:sz w:val="24"/>
          <w:szCs w:val="24"/>
          <w:u w:val="single"/>
        </w:rPr>
        <w:t xml:space="preserve">Reminder:  </w:t>
      </w:r>
      <w:r w:rsidRPr="00181A9D">
        <w:rPr>
          <w:rFonts w:asciiTheme="majorHAnsi" w:hAnsiTheme="majorHAnsi" w:cstheme="majorHAnsi"/>
          <w:sz w:val="24"/>
          <w:szCs w:val="24"/>
        </w:rPr>
        <w:t>The administrative funds for IELCE must be included in the total for the 5% Administrative Cost Cap.</w:t>
      </w:r>
    </w:p>
    <w:p w14:paraId="330A2D33" w14:textId="77777777" w:rsidR="00945918" w:rsidRPr="00181A9D" w:rsidRDefault="00945918" w:rsidP="00945918">
      <w:pPr>
        <w:spacing w:after="0" w:line="240" w:lineRule="auto"/>
        <w:rPr>
          <w:rFonts w:asciiTheme="majorHAnsi" w:hAnsiTheme="majorHAnsi" w:cstheme="majorHAnsi"/>
          <w:sz w:val="24"/>
          <w:szCs w:val="24"/>
        </w:rPr>
      </w:pPr>
    </w:p>
    <w:p w14:paraId="2874BF04" w14:textId="77777777" w:rsidR="00EA17E0" w:rsidRPr="00181A9D" w:rsidRDefault="00EA17E0" w:rsidP="00945918">
      <w:pPr>
        <w:spacing w:after="0" w:line="240" w:lineRule="auto"/>
        <w:rPr>
          <w:rFonts w:asciiTheme="majorHAnsi" w:eastAsia="Times New Roman" w:hAnsiTheme="majorHAnsi" w:cstheme="majorHAnsi"/>
          <w:color w:val="000000"/>
          <w:sz w:val="24"/>
          <w:szCs w:val="24"/>
        </w:rPr>
      </w:pPr>
      <w:r w:rsidRPr="00181A9D">
        <w:rPr>
          <w:rFonts w:asciiTheme="majorHAnsi" w:eastAsia="Times New Roman" w:hAnsiTheme="majorHAnsi" w:cstheme="majorHAnsi"/>
          <w:color w:val="000000"/>
          <w:sz w:val="24"/>
          <w:szCs w:val="24"/>
          <w:u w:val="single"/>
        </w:rPr>
        <w:t>IELCE Class Schedule</w:t>
      </w:r>
    </w:p>
    <w:p w14:paraId="21D0CCDA" w14:textId="77777777" w:rsidR="00EA17E0" w:rsidRPr="00181A9D" w:rsidRDefault="00EA17E0" w:rsidP="00945918">
      <w:pPr>
        <w:spacing w:after="0" w:line="240" w:lineRule="auto"/>
        <w:rPr>
          <w:rFonts w:asciiTheme="majorHAnsi" w:eastAsia="Times New Roman" w:hAnsiTheme="majorHAnsi" w:cstheme="majorHAnsi"/>
          <w:color w:val="000000"/>
          <w:sz w:val="24"/>
          <w:szCs w:val="24"/>
        </w:rPr>
      </w:pPr>
      <w:r w:rsidRPr="00181A9D">
        <w:rPr>
          <w:rFonts w:asciiTheme="majorHAnsi" w:eastAsia="Times New Roman" w:hAnsiTheme="majorHAnsi" w:cstheme="majorHAnsi"/>
          <w:color w:val="000000"/>
          <w:sz w:val="24"/>
          <w:szCs w:val="24"/>
        </w:rPr>
        <w:t>The only NRS levels for IELCE are ESL 3 through ESL 6.  The NRS level CANNOT be ESL 1, ESL 2, or any ABE level.  The only budget funding line for IELCE is line 9 - IELCE/IET (Federal).</w:t>
      </w:r>
    </w:p>
    <w:p w14:paraId="234F0E8A" w14:textId="77777777" w:rsidR="00945918" w:rsidRPr="00181A9D" w:rsidRDefault="00945918" w:rsidP="00945918">
      <w:pPr>
        <w:spacing w:after="0" w:line="240" w:lineRule="auto"/>
        <w:rPr>
          <w:rFonts w:asciiTheme="majorHAnsi" w:eastAsia="Times New Roman" w:hAnsiTheme="majorHAnsi" w:cstheme="majorHAnsi"/>
          <w:color w:val="000000"/>
          <w:sz w:val="24"/>
          <w:szCs w:val="24"/>
        </w:rPr>
      </w:pPr>
    </w:p>
    <w:p w14:paraId="2AED8985" w14:textId="77777777" w:rsidR="00EA17E0" w:rsidRPr="00181A9D" w:rsidRDefault="00EA17E0" w:rsidP="00945918">
      <w:pPr>
        <w:spacing w:after="0" w:line="240" w:lineRule="auto"/>
        <w:rPr>
          <w:rFonts w:asciiTheme="majorHAnsi" w:eastAsia="Times New Roman" w:hAnsiTheme="majorHAnsi" w:cstheme="majorHAnsi"/>
          <w:color w:val="000000"/>
          <w:sz w:val="24"/>
          <w:szCs w:val="24"/>
        </w:rPr>
      </w:pPr>
      <w:r w:rsidRPr="00181A9D">
        <w:rPr>
          <w:rFonts w:asciiTheme="majorHAnsi" w:eastAsia="Times New Roman" w:hAnsiTheme="majorHAnsi" w:cstheme="majorHAnsi"/>
          <w:color w:val="000000"/>
          <w:sz w:val="24"/>
          <w:szCs w:val="24"/>
          <w:u w:val="single"/>
        </w:rPr>
        <w:t>IET (243) Class Schedule</w:t>
      </w:r>
    </w:p>
    <w:p w14:paraId="75C16E6F" w14:textId="77777777" w:rsidR="00EA17E0" w:rsidRPr="00181A9D" w:rsidRDefault="00EA17E0" w:rsidP="00945918">
      <w:pPr>
        <w:spacing w:after="0" w:line="240" w:lineRule="auto"/>
        <w:rPr>
          <w:rFonts w:asciiTheme="majorHAnsi" w:eastAsia="Times New Roman" w:hAnsiTheme="majorHAnsi" w:cstheme="majorHAnsi"/>
          <w:color w:val="000000"/>
          <w:sz w:val="24"/>
          <w:szCs w:val="24"/>
        </w:rPr>
      </w:pPr>
      <w:r w:rsidRPr="00181A9D">
        <w:rPr>
          <w:rFonts w:asciiTheme="majorHAnsi" w:eastAsia="Times New Roman" w:hAnsiTheme="majorHAnsi" w:cstheme="majorHAnsi"/>
          <w:color w:val="000000"/>
          <w:sz w:val="24"/>
          <w:szCs w:val="24"/>
        </w:rPr>
        <w:t>If the IET class is a Bridge class, put a check in the "Check if Bridge Only" column.  The only NRS levels for IET</w:t>
      </w:r>
      <w:r w:rsidR="00685856" w:rsidRPr="00181A9D">
        <w:rPr>
          <w:rFonts w:asciiTheme="majorHAnsi" w:eastAsia="Times New Roman" w:hAnsiTheme="majorHAnsi" w:cstheme="majorHAnsi"/>
          <w:color w:val="000000"/>
          <w:sz w:val="24"/>
          <w:szCs w:val="24"/>
        </w:rPr>
        <w:t xml:space="preserve"> and Bridge classes</w:t>
      </w:r>
      <w:r w:rsidRPr="00181A9D">
        <w:rPr>
          <w:rFonts w:asciiTheme="majorHAnsi" w:eastAsia="Times New Roman" w:hAnsiTheme="majorHAnsi" w:cstheme="majorHAnsi"/>
          <w:color w:val="000000"/>
          <w:sz w:val="24"/>
          <w:szCs w:val="24"/>
        </w:rPr>
        <w:t xml:space="preserve"> are ESL 3 through ESL </w:t>
      </w:r>
      <w:r w:rsidR="00685856" w:rsidRPr="00181A9D">
        <w:rPr>
          <w:rFonts w:asciiTheme="majorHAnsi" w:eastAsia="Times New Roman" w:hAnsiTheme="majorHAnsi" w:cstheme="majorHAnsi"/>
          <w:color w:val="000000"/>
          <w:sz w:val="24"/>
          <w:szCs w:val="24"/>
        </w:rPr>
        <w:t>6.  The NRS level CANNOT be ESL</w:t>
      </w:r>
      <w:r w:rsidR="00317A53" w:rsidRPr="00181A9D">
        <w:rPr>
          <w:rFonts w:asciiTheme="majorHAnsi" w:eastAsia="Times New Roman" w:hAnsiTheme="majorHAnsi" w:cstheme="majorHAnsi"/>
          <w:color w:val="000000"/>
          <w:sz w:val="24"/>
          <w:szCs w:val="24"/>
        </w:rPr>
        <w:t xml:space="preserve"> </w:t>
      </w:r>
      <w:r w:rsidRPr="00181A9D">
        <w:rPr>
          <w:rFonts w:asciiTheme="majorHAnsi" w:eastAsia="Times New Roman" w:hAnsiTheme="majorHAnsi" w:cstheme="majorHAnsi"/>
          <w:color w:val="000000"/>
          <w:sz w:val="24"/>
          <w:szCs w:val="24"/>
        </w:rPr>
        <w:t>1, ESL 2, or any ABE level.  </w:t>
      </w:r>
    </w:p>
    <w:p w14:paraId="18B67E3B" w14:textId="77777777" w:rsidR="00EA17E0" w:rsidRPr="00181A9D" w:rsidRDefault="00EA17E0" w:rsidP="00945918">
      <w:pPr>
        <w:spacing w:after="0" w:line="240" w:lineRule="auto"/>
        <w:rPr>
          <w:rFonts w:asciiTheme="majorHAnsi" w:eastAsia="Times New Roman" w:hAnsiTheme="majorHAnsi" w:cstheme="majorHAnsi"/>
          <w:color w:val="000000"/>
          <w:sz w:val="24"/>
          <w:szCs w:val="24"/>
        </w:rPr>
      </w:pPr>
    </w:p>
    <w:p w14:paraId="2C15521C" w14:textId="77777777" w:rsidR="00EA17E0" w:rsidRPr="00181A9D" w:rsidRDefault="00EA17E0" w:rsidP="00945918">
      <w:pPr>
        <w:spacing w:after="0" w:line="240" w:lineRule="auto"/>
        <w:rPr>
          <w:rFonts w:asciiTheme="majorHAnsi" w:hAnsiTheme="majorHAnsi" w:cstheme="majorHAnsi"/>
          <w:sz w:val="24"/>
          <w:szCs w:val="24"/>
        </w:rPr>
      </w:pPr>
      <w:r w:rsidRPr="00181A9D">
        <w:rPr>
          <w:rFonts w:asciiTheme="majorHAnsi" w:eastAsia="Times New Roman" w:hAnsiTheme="majorHAnsi" w:cstheme="majorHAnsi"/>
          <w:color w:val="000000"/>
          <w:sz w:val="24"/>
          <w:szCs w:val="24"/>
        </w:rPr>
        <w:t>If the funding source is budget line 9 - IELCE/IET, click on the pull down menu and choose that option.</w:t>
      </w:r>
      <w:r w:rsidRPr="00181A9D">
        <w:rPr>
          <w:rFonts w:asciiTheme="majorHAnsi" w:hAnsiTheme="majorHAnsi" w:cstheme="majorHAnsi"/>
          <w:sz w:val="24"/>
          <w:szCs w:val="24"/>
        </w:rPr>
        <w:t xml:space="preserve"> Fo</w:t>
      </w:r>
      <w:r w:rsidR="00EB1EE0" w:rsidRPr="00181A9D">
        <w:rPr>
          <w:rFonts w:asciiTheme="majorHAnsi" w:hAnsiTheme="majorHAnsi" w:cstheme="majorHAnsi"/>
          <w:sz w:val="24"/>
          <w:szCs w:val="24"/>
        </w:rPr>
        <w:t>r all other funding sources, write in</w:t>
      </w:r>
      <w:r w:rsidRPr="00181A9D">
        <w:rPr>
          <w:rFonts w:asciiTheme="majorHAnsi" w:hAnsiTheme="majorHAnsi" w:cstheme="majorHAnsi"/>
          <w:sz w:val="24"/>
          <w:szCs w:val="24"/>
        </w:rPr>
        <w:t xml:space="preserve"> the specific fund name, not a general reference. Example: “Vision for Tomorrow Grant” versus “other” or “college foundation”. </w:t>
      </w:r>
    </w:p>
    <w:p w14:paraId="48FBCA3F" w14:textId="77777777" w:rsidR="00EA17E0" w:rsidRPr="00181A9D" w:rsidRDefault="00EA17E0" w:rsidP="00945918">
      <w:pPr>
        <w:spacing w:after="0" w:line="240" w:lineRule="auto"/>
        <w:rPr>
          <w:rFonts w:asciiTheme="majorHAnsi" w:eastAsia="Times New Roman" w:hAnsiTheme="majorHAnsi" w:cstheme="majorHAnsi"/>
          <w:color w:val="000000"/>
          <w:sz w:val="24"/>
          <w:szCs w:val="24"/>
        </w:rPr>
      </w:pPr>
    </w:p>
    <w:p w14:paraId="7E8AB710" w14:textId="77777777" w:rsidR="00317A53" w:rsidRPr="00181A9D" w:rsidRDefault="00317A53" w:rsidP="00945918">
      <w:pPr>
        <w:spacing w:after="0" w:line="240" w:lineRule="auto"/>
        <w:rPr>
          <w:rFonts w:asciiTheme="majorHAnsi" w:hAnsiTheme="majorHAnsi" w:cstheme="majorHAnsi"/>
          <w:sz w:val="28"/>
          <w:szCs w:val="24"/>
        </w:rPr>
      </w:pPr>
      <w:r w:rsidRPr="00181A9D">
        <w:rPr>
          <w:rFonts w:asciiTheme="majorHAnsi" w:hAnsiTheme="majorHAnsi" w:cstheme="majorHAnsi"/>
          <w:sz w:val="28"/>
          <w:szCs w:val="24"/>
        </w:rPr>
        <w:br w:type="page"/>
      </w:r>
    </w:p>
    <w:p w14:paraId="2A9DDB66" w14:textId="3A7C13C7" w:rsidR="008F45BA" w:rsidRPr="008611B3" w:rsidRDefault="007831D3" w:rsidP="00317A53">
      <w:pPr>
        <w:jc w:val="center"/>
      </w:pPr>
      <w:r>
        <w:rPr>
          <w:b/>
          <w:sz w:val="28"/>
          <w:szCs w:val="28"/>
        </w:rPr>
        <w:t>Grant Application</w:t>
      </w:r>
      <w:r w:rsidR="00621F7E">
        <w:rPr>
          <w:b/>
          <w:sz w:val="28"/>
          <w:szCs w:val="28"/>
        </w:rPr>
        <w:t xml:space="preserve"> for FY</w:t>
      </w:r>
      <w:r w:rsidR="00215755">
        <w:rPr>
          <w:b/>
          <w:sz w:val="28"/>
          <w:szCs w:val="28"/>
        </w:rPr>
        <w:t xml:space="preserve"> </w:t>
      </w:r>
      <w:r w:rsidR="00621F7E">
        <w:rPr>
          <w:b/>
          <w:sz w:val="28"/>
          <w:szCs w:val="28"/>
        </w:rPr>
        <w:t>202</w:t>
      </w:r>
      <w:r w:rsidR="00215755">
        <w:rPr>
          <w:b/>
          <w:sz w:val="28"/>
          <w:szCs w:val="28"/>
        </w:rPr>
        <w:t>4</w:t>
      </w:r>
      <w:r w:rsidR="007A5717">
        <w:rPr>
          <w:b/>
          <w:sz w:val="28"/>
          <w:szCs w:val="28"/>
        </w:rPr>
        <w:t xml:space="preserve"> IELCE/IET Program</w:t>
      </w:r>
    </w:p>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8F45BA" w14:paraId="02452738" w14:textId="77777777" w:rsidTr="00CD61C8">
        <w:tc>
          <w:tcPr>
            <w:tcW w:w="9345" w:type="dxa"/>
            <w:shd w:val="clear" w:color="auto" w:fill="CCC0D9" w:themeFill="accent4" w:themeFillTint="66"/>
          </w:tcPr>
          <w:p w14:paraId="04F691D4" w14:textId="77777777" w:rsidR="008F45BA" w:rsidRDefault="003766C2" w:rsidP="00310090">
            <w:pPr>
              <w:spacing w:after="0" w:line="240" w:lineRule="auto"/>
              <w:rPr>
                <w:sz w:val="24"/>
                <w:szCs w:val="24"/>
              </w:rPr>
            </w:pPr>
            <w:r>
              <w:rPr>
                <w:sz w:val="24"/>
                <w:szCs w:val="24"/>
              </w:rPr>
              <w:t>In describing</w:t>
            </w:r>
            <w:r w:rsidR="003207B2">
              <w:rPr>
                <w:sz w:val="24"/>
                <w:szCs w:val="24"/>
              </w:rPr>
              <w:t xml:space="preserve"> how the IELCE Program will be deli</w:t>
            </w:r>
            <w:r w:rsidR="002E2D98">
              <w:rPr>
                <w:sz w:val="24"/>
                <w:szCs w:val="24"/>
              </w:rPr>
              <w:t xml:space="preserve">vered in combination with IET, </w:t>
            </w:r>
            <w:r w:rsidR="003207B2">
              <w:rPr>
                <w:sz w:val="24"/>
                <w:szCs w:val="24"/>
              </w:rPr>
              <w:t>address the following:</w:t>
            </w:r>
          </w:p>
        </w:tc>
      </w:tr>
      <w:tr w:rsidR="008F45BA" w14:paraId="0186B2BB" w14:textId="77777777" w:rsidTr="00D25168">
        <w:trPr>
          <w:trHeight w:hRule="exact" w:val="3456"/>
        </w:trPr>
        <w:tc>
          <w:tcPr>
            <w:tcW w:w="9345" w:type="dxa"/>
          </w:tcPr>
          <w:p w14:paraId="31FE4179" w14:textId="3346136B" w:rsidR="00D25168" w:rsidRPr="00841E9E" w:rsidRDefault="006D50EB" w:rsidP="00D25168">
            <w:pPr>
              <w:pStyle w:val="ListParagraph"/>
              <w:pBdr>
                <w:bottom w:val="single" w:sz="12" w:space="1" w:color="auto"/>
              </w:pBdr>
              <w:spacing w:after="0" w:line="240" w:lineRule="auto"/>
              <w:ind w:left="0"/>
              <w:rPr>
                <w:sz w:val="24"/>
                <w:szCs w:val="24"/>
              </w:rPr>
            </w:pPr>
            <w:r w:rsidRPr="00F13E59">
              <w:rPr>
                <w:sz w:val="24"/>
                <w:szCs w:val="24"/>
              </w:rPr>
              <w:t>Describe how the specific occupa</w:t>
            </w:r>
            <w:r w:rsidR="00C052B8">
              <w:rPr>
                <w:sz w:val="24"/>
                <w:szCs w:val="24"/>
              </w:rPr>
              <w:t>tion or occupational cluster</w:t>
            </w:r>
            <w:r w:rsidR="00C052B8" w:rsidRPr="00F13E59">
              <w:rPr>
                <w:sz w:val="24"/>
                <w:szCs w:val="24"/>
              </w:rPr>
              <w:t xml:space="preserve"> </w:t>
            </w:r>
            <w:proofErr w:type="gramStart"/>
            <w:r w:rsidR="00C052B8" w:rsidRPr="00F13E59">
              <w:rPr>
                <w:sz w:val="24"/>
                <w:szCs w:val="24"/>
              </w:rPr>
              <w:t>has been chosen</w:t>
            </w:r>
            <w:proofErr w:type="gramEnd"/>
            <w:r w:rsidR="00C052B8">
              <w:rPr>
                <w:sz w:val="24"/>
                <w:szCs w:val="24"/>
              </w:rPr>
              <w:t xml:space="preserve"> such that it aligns with</w:t>
            </w:r>
            <w:r w:rsidRPr="00F13E59">
              <w:rPr>
                <w:sz w:val="24"/>
                <w:szCs w:val="24"/>
              </w:rPr>
              <w:t xml:space="preserve"> </w:t>
            </w:r>
            <w:r w:rsidR="00C052B8">
              <w:rPr>
                <w:sz w:val="24"/>
                <w:szCs w:val="24"/>
              </w:rPr>
              <w:t>y</w:t>
            </w:r>
            <w:r w:rsidR="00292BFB">
              <w:rPr>
                <w:sz w:val="24"/>
                <w:szCs w:val="24"/>
              </w:rPr>
              <w:t>o</w:t>
            </w:r>
            <w:r w:rsidRPr="00F13E59">
              <w:rPr>
                <w:sz w:val="24"/>
                <w:szCs w:val="24"/>
              </w:rPr>
              <w:t xml:space="preserve">ur </w:t>
            </w:r>
            <w:r w:rsidR="00292BFB">
              <w:rPr>
                <w:sz w:val="24"/>
                <w:szCs w:val="24"/>
              </w:rPr>
              <w:t>WI</w:t>
            </w:r>
            <w:r w:rsidR="00C052B8">
              <w:rPr>
                <w:sz w:val="24"/>
                <w:szCs w:val="24"/>
              </w:rPr>
              <w:t>OA L</w:t>
            </w:r>
            <w:r w:rsidR="00957EAA">
              <w:rPr>
                <w:sz w:val="24"/>
                <w:szCs w:val="24"/>
              </w:rPr>
              <w:t>ocal Workforce Development Plan</w:t>
            </w:r>
            <w:r w:rsidRPr="00F13E59">
              <w:rPr>
                <w:sz w:val="24"/>
                <w:szCs w:val="24"/>
              </w:rPr>
              <w:t>.</w:t>
            </w:r>
            <w:r w:rsidR="00524E8D">
              <w:rPr>
                <w:sz w:val="24"/>
                <w:szCs w:val="24"/>
              </w:rPr>
              <w:t xml:space="preserve"> </w:t>
            </w:r>
            <w:r w:rsidR="00310090">
              <w:rPr>
                <w:sz w:val="24"/>
                <w:szCs w:val="24"/>
              </w:rPr>
              <w:t>U</w:t>
            </w:r>
            <w:r w:rsidR="00524E8D">
              <w:rPr>
                <w:sz w:val="24"/>
                <w:szCs w:val="24"/>
              </w:rPr>
              <w:t xml:space="preserve">se local data to support your choice. </w:t>
            </w:r>
          </w:p>
          <w:p w14:paraId="0222864C" w14:textId="77777777" w:rsidR="00BE29C5" w:rsidRPr="006D50EB" w:rsidRDefault="00BE29C5" w:rsidP="00D25168">
            <w:pPr>
              <w:pStyle w:val="ListParagraph"/>
              <w:spacing w:after="0" w:line="240" w:lineRule="auto"/>
              <w:ind w:left="0"/>
              <w:rPr>
                <w:sz w:val="24"/>
                <w:szCs w:val="24"/>
              </w:rPr>
            </w:pPr>
          </w:p>
        </w:tc>
      </w:tr>
      <w:tr w:rsidR="00BE29C5" w14:paraId="7C53C223" w14:textId="77777777" w:rsidTr="00D25168">
        <w:trPr>
          <w:trHeight w:hRule="exact" w:val="4320"/>
        </w:trPr>
        <w:tc>
          <w:tcPr>
            <w:tcW w:w="9345" w:type="dxa"/>
          </w:tcPr>
          <w:p w14:paraId="27836E5A" w14:textId="77777777" w:rsidR="00D25168" w:rsidRPr="00841E9E" w:rsidRDefault="00BE29C5" w:rsidP="00D25168">
            <w:pPr>
              <w:pStyle w:val="ListParagraph"/>
              <w:pBdr>
                <w:bottom w:val="single" w:sz="12" w:space="1" w:color="auto"/>
              </w:pBdr>
              <w:spacing w:after="0" w:line="240" w:lineRule="auto"/>
              <w:ind w:left="0"/>
              <w:rPr>
                <w:sz w:val="24"/>
                <w:szCs w:val="24"/>
              </w:rPr>
            </w:pPr>
            <w:r w:rsidRPr="00F13E59">
              <w:rPr>
                <w:sz w:val="24"/>
                <w:szCs w:val="24"/>
              </w:rPr>
              <w:t>Describe how participants will access</w:t>
            </w:r>
            <w:r>
              <w:rPr>
                <w:sz w:val="24"/>
                <w:szCs w:val="24"/>
              </w:rPr>
              <w:t xml:space="preserve"> and participate in the IET.</w:t>
            </w:r>
            <w:r w:rsidRPr="00F13E59">
              <w:rPr>
                <w:sz w:val="24"/>
                <w:szCs w:val="24"/>
              </w:rPr>
              <w:t xml:space="preserve"> </w:t>
            </w:r>
          </w:p>
          <w:p w14:paraId="782D48EE" w14:textId="77777777" w:rsidR="00BE29C5" w:rsidRPr="00F13E59" w:rsidRDefault="00BE29C5" w:rsidP="00BE29C5">
            <w:pPr>
              <w:pStyle w:val="ListParagraph"/>
              <w:spacing w:after="0" w:line="240" w:lineRule="auto"/>
              <w:ind w:left="0"/>
              <w:rPr>
                <w:sz w:val="24"/>
                <w:szCs w:val="24"/>
              </w:rPr>
            </w:pPr>
          </w:p>
        </w:tc>
      </w:tr>
      <w:tr w:rsidR="00BE29C5" w14:paraId="68B492EA" w14:textId="77777777" w:rsidTr="00945918">
        <w:trPr>
          <w:trHeight w:hRule="exact" w:val="6192"/>
        </w:trPr>
        <w:tc>
          <w:tcPr>
            <w:tcW w:w="9345" w:type="dxa"/>
          </w:tcPr>
          <w:p w14:paraId="344BC20F" w14:textId="6AE6B900" w:rsidR="00D25168" w:rsidRPr="00841E9E" w:rsidRDefault="00AB4426" w:rsidP="00D25168">
            <w:pPr>
              <w:pStyle w:val="ListParagraph"/>
              <w:pBdr>
                <w:bottom w:val="single" w:sz="12" w:space="1" w:color="auto"/>
              </w:pBdr>
              <w:spacing w:after="0" w:line="240" w:lineRule="auto"/>
              <w:ind w:left="0"/>
              <w:rPr>
                <w:sz w:val="24"/>
                <w:szCs w:val="24"/>
              </w:rPr>
            </w:pPr>
            <w:r w:rsidRPr="00DC4C23">
              <w:rPr>
                <w:sz w:val="24"/>
                <w:szCs w:val="24"/>
              </w:rPr>
              <w:t xml:space="preserve">Describe </w:t>
            </w:r>
            <w:r w:rsidR="003E0A9E" w:rsidRPr="00DC4C23">
              <w:rPr>
                <w:sz w:val="24"/>
                <w:szCs w:val="24"/>
              </w:rPr>
              <w:t>how the</w:t>
            </w:r>
            <w:r w:rsidRPr="00DC4C23">
              <w:rPr>
                <w:sz w:val="24"/>
                <w:szCs w:val="24"/>
              </w:rPr>
              <w:t xml:space="preserve"> contextualized</w:t>
            </w:r>
            <w:r w:rsidR="00BE29C5" w:rsidRPr="00DC4C23">
              <w:rPr>
                <w:sz w:val="24"/>
                <w:szCs w:val="24"/>
              </w:rPr>
              <w:t xml:space="preserve"> academic skills, workforce preparation</w:t>
            </w:r>
            <w:r w:rsidR="0042490F">
              <w:rPr>
                <w:sz w:val="24"/>
                <w:szCs w:val="24"/>
              </w:rPr>
              <w:t>,</w:t>
            </w:r>
            <w:r w:rsidR="00BE29C5" w:rsidRPr="00DC4C23">
              <w:rPr>
                <w:sz w:val="24"/>
                <w:szCs w:val="24"/>
              </w:rPr>
              <w:t xml:space="preserve"> and workfo</w:t>
            </w:r>
            <w:r w:rsidRPr="00DC4C23">
              <w:rPr>
                <w:sz w:val="24"/>
                <w:szCs w:val="24"/>
              </w:rPr>
              <w:t>rce training of the IET will be of sufficient intensity</w:t>
            </w:r>
            <w:r w:rsidR="004C469D" w:rsidRPr="00DC4C23">
              <w:rPr>
                <w:sz w:val="24"/>
                <w:szCs w:val="24"/>
              </w:rPr>
              <w:t xml:space="preserve"> and duration and has a single set of learning objectives.</w:t>
            </w:r>
            <w:r w:rsidR="00D25168" w:rsidRPr="00841E9E">
              <w:rPr>
                <w:sz w:val="24"/>
                <w:szCs w:val="24"/>
              </w:rPr>
              <w:t xml:space="preserve"> </w:t>
            </w:r>
          </w:p>
          <w:p w14:paraId="59609157" w14:textId="77777777" w:rsidR="00BE29C5" w:rsidRPr="00F13E59" w:rsidRDefault="00BE29C5" w:rsidP="00BE29C5">
            <w:pPr>
              <w:pStyle w:val="ListParagraph"/>
              <w:spacing w:after="0" w:line="240" w:lineRule="auto"/>
              <w:ind w:left="0"/>
              <w:rPr>
                <w:sz w:val="24"/>
                <w:szCs w:val="24"/>
              </w:rPr>
            </w:pPr>
          </w:p>
        </w:tc>
      </w:tr>
    </w:tbl>
    <w:p w14:paraId="61EEEFD7" w14:textId="77777777" w:rsidR="00E56FC7" w:rsidRDefault="00E56FC7"/>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8F45BA" w14:paraId="105FC6C7" w14:textId="77777777" w:rsidTr="00CD61C8">
        <w:tc>
          <w:tcPr>
            <w:tcW w:w="9345" w:type="dxa"/>
            <w:shd w:val="clear" w:color="auto" w:fill="CCC0D9" w:themeFill="accent4" w:themeFillTint="66"/>
          </w:tcPr>
          <w:p w14:paraId="727512D1" w14:textId="77777777" w:rsidR="008F45BA" w:rsidRDefault="00543D06" w:rsidP="00310090">
            <w:pPr>
              <w:spacing w:after="0" w:line="240" w:lineRule="auto"/>
              <w:rPr>
                <w:sz w:val="24"/>
                <w:szCs w:val="24"/>
              </w:rPr>
            </w:pPr>
            <w:r>
              <w:rPr>
                <w:sz w:val="24"/>
                <w:szCs w:val="24"/>
              </w:rPr>
              <w:t xml:space="preserve">IELCE includes </w:t>
            </w:r>
            <w:r w:rsidR="00C72AE9">
              <w:rPr>
                <w:sz w:val="24"/>
                <w:szCs w:val="24"/>
              </w:rPr>
              <w:t>English language instruct</w:t>
            </w:r>
            <w:r w:rsidR="00621F7E">
              <w:rPr>
                <w:sz w:val="24"/>
                <w:szCs w:val="24"/>
              </w:rPr>
              <w:t>i</w:t>
            </w:r>
            <w:r w:rsidR="00925AF2">
              <w:rPr>
                <w:sz w:val="24"/>
                <w:szCs w:val="24"/>
              </w:rPr>
              <w:t>on, includ</w:t>
            </w:r>
            <w:r w:rsidR="00525D8F">
              <w:rPr>
                <w:sz w:val="24"/>
                <w:szCs w:val="24"/>
              </w:rPr>
              <w:t>ing</w:t>
            </w:r>
            <w:r w:rsidR="00E27C63">
              <w:rPr>
                <w:sz w:val="24"/>
                <w:szCs w:val="24"/>
              </w:rPr>
              <w:t xml:space="preserve"> speaking,</w:t>
            </w:r>
            <w:r w:rsidR="00525D8F">
              <w:rPr>
                <w:sz w:val="24"/>
                <w:szCs w:val="24"/>
              </w:rPr>
              <w:t xml:space="preserve"> reading, writing </w:t>
            </w:r>
            <w:r w:rsidR="00925AF2">
              <w:rPr>
                <w:sz w:val="24"/>
                <w:szCs w:val="24"/>
              </w:rPr>
              <w:t xml:space="preserve">and </w:t>
            </w:r>
            <w:r w:rsidR="00C72AE9">
              <w:rPr>
                <w:sz w:val="24"/>
                <w:szCs w:val="24"/>
              </w:rPr>
              <w:t xml:space="preserve">comprehension skills in English and Civics </w:t>
            </w:r>
            <w:r w:rsidR="00925AF2">
              <w:rPr>
                <w:sz w:val="24"/>
                <w:szCs w:val="24"/>
              </w:rPr>
              <w:t xml:space="preserve">education that </w:t>
            </w:r>
            <w:proofErr w:type="gramStart"/>
            <w:r w:rsidR="00925AF2">
              <w:rPr>
                <w:sz w:val="24"/>
                <w:szCs w:val="24"/>
              </w:rPr>
              <w:t>is based</w:t>
            </w:r>
            <w:proofErr w:type="gramEnd"/>
            <w:r w:rsidR="00925AF2">
              <w:rPr>
                <w:sz w:val="24"/>
                <w:szCs w:val="24"/>
              </w:rPr>
              <w:t xml:space="preserve"> on the best practices</w:t>
            </w:r>
            <w:r w:rsidR="00C72AE9">
              <w:rPr>
                <w:sz w:val="24"/>
                <w:szCs w:val="24"/>
              </w:rPr>
              <w:t xml:space="preserve"> and are aligned with the English Language Proficiency Standards for Adult Educatio</w:t>
            </w:r>
            <w:r w:rsidR="00925AF2">
              <w:rPr>
                <w:sz w:val="24"/>
                <w:szCs w:val="24"/>
              </w:rPr>
              <w:t xml:space="preserve">n. </w:t>
            </w:r>
            <w:r w:rsidR="00310090">
              <w:rPr>
                <w:sz w:val="24"/>
                <w:szCs w:val="24"/>
              </w:rPr>
              <w:t>A</w:t>
            </w:r>
            <w:r w:rsidR="00925AF2">
              <w:rPr>
                <w:sz w:val="24"/>
                <w:szCs w:val="24"/>
              </w:rPr>
              <w:t>ddress the following:</w:t>
            </w:r>
          </w:p>
        </w:tc>
      </w:tr>
      <w:tr w:rsidR="008F45BA" w14:paraId="37D0DA3D" w14:textId="77777777" w:rsidTr="00D25168">
        <w:trPr>
          <w:trHeight w:hRule="exact" w:val="3024"/>
        </w:trPr>
        <w:tc>
          <w:tcPr>
            <w:tcW w:w="9345" w:type="dxa"/>
          </w:tcPr>
          <w:p w14:paraId="455974AB" w14:textId="77777777" w:rsidR="00D25168" w:rsidRPr="00841E9E" w:rsidRDefault="009A23EB" w:rsidP="00D25168">
            <w:pPr>
              <w:pStyle w:val="ListParagraph"/>
              <w:pBdr>
                <w:bottom w:val="single" w:sz="12" w:space="1" w:color="auto"/>
              </w:pBdr>
              <w:spacing w:after="0" w:line="240" w:lineRule="auto"/>
              <w:ind w:left="0"/>
              <w:rPr>
                <w:sz w:val="24"/>
                <w:szCs w:val="24"/>
              </w:rPr>
            </w:pPr>
            <w:r>
              <w:rPr>
                <w:sz w:val="24"/>
                <w:szCs w:val="24"/>
              </w:rPr>
              <w:t>E</w:t>
            </w:r>
            <w:r w:rsidR="004C469D">
              <w:rPr>
                <w:sz w:val="24"/>
                <w:szCs w:val="24"/>
              </w:rPr>
              <w:t xml:space="preserve">xplain how </w:t>
            </w:r>
            <w:r w:rsidR="004C469D" w:rsidRPr="0057186B">
              <w:rPr>
                <w:sz w:val="24"/>
                <w:szCs w:val="24"/>
              </w:rPr>
              <w:t>the</w:t>
            </w:r>
            <w:r w:rsidR="00F13E59" w:rsidRPr="0057186B">
              <w:rPr>
                <w:sz w:val="24"/>
                <w:szCs w:val="24"/>
              </w:rPr>
              <w:t xml:space="preserve"> delivery o</w:t>
            </w:r>
            <w:r w:rsidR="004C469D">
              <w:rPr>
                <w:sz w:val="24"/>
                <w:szCs w:val="24"/>
              </w:rPr>
              <w:t>f services will allow</w:t>
            </w:r>
            <w:r w:rsidR="00F13E59" w:rsidRPr="0057186B">
              <w:rPr>
                <w:sz w:val="24"/>
                <w:szCs w:val="24"/>
              </w:rPr>
              <w:t xml:space="preserve"> adults to achieve competency in the English language and acquire the basic and more advanced skills needed to function more eff</w:t>
            </w:r>
            <w:r w:rsidR="00BE29C5">
              <w:rPr>
                <w:sz w:val="24"/>
                <w:szCs w:val="24"/>
              </w:rPr>
              <w:t>ectively.</w:t>
            </w:r>
            <w:r w:rsidR="00D25168" w:rsidRPr="00841E9E">
              <w:rPr>
                <w:sz w:val="24"/>
                <w:szCs w:val="24"/>
              </w:rPr>
              <w:t xml:space="preserve"> </w:t>
            </w:r>
          </w:p>
          <w:p w14:paraId="13DD9CB0" w14:textId="77777777" w:rsidR="00BE29C5" w:rsidRPr="00C72AE9" w:rsidRDefault="00BE29C5" w:rsidP="00BE29C5">
            <w:pPr>
              <w:pStyle w:val="ListParagraph"/>
              <w:spacing w:after="0" w:line="240" w:lineRule="auto"/>
              <w:ind w:left="0"/>
              <w:rPr>
                <w:sz w:val="24"/>
                <w:szCs w:val="24"/>
              </w:rPr>
            </w:pPr>
          </w:p>
        </w:tc>
      </w:tr>
      <w:tr w:rsidR="00BE29C5" w14:paraId="5BE1F142" w14:textId="77777777" w:rsidTr="00D25168">
        <w:trPr>
          <w:trHeight w:hRule="exact" w:val="4752"/>
        </w:trPr>
        <w:tc>
          <w:tcPr>
            <w:tcW w:w="9345" w:type="dxa"/>
          </w:tcPr>
          <w:p w14:paraId="625128E1" w14:textId="3C8BEC1E" w:rsidR="00D25168" w:rsidRPr="00841E9E" w:rsidRDefault="00BE29C5" w:rsidP="00D25168">
            <w:pPr>
              <w:pStyle w:val="ListParagraph"/>
              <w:pBdr>
                <w:bottom w:val="single" w:sz="12" w:space="1" w:color="auto"/>
              </w:pBdr>
              <w:spacing w:after="0" w:line="240" w:lineRule="auto"/>
              <w:ind w:left="0"/>
              <w:rPr>
                <w:sz w:val="24"/>
                <w:szCs w:val="24"/>
              </w:rPr>
            </w:pPr>
            <w:r w:rsidRPr="0057186B">
              <w:rPr>
                <w:sz w:val="24"/>
                <w:szCs w:val="24"/>
              </w:rPr>
              <w:t xml:space="preserve">Describe how the civics education component of IELCE </w:t>
            </w:r>
            <w:proofErr w:type="gramStart"/>
            <w:r w:rsidRPr="0057186B">
              <w:rPr>
                <w:sz w:val="24"/>
                <w:szCs w:val="24"/>
              </w:rPr>
              <w:t>will be offered</w:t>
            </w:r>
            <w:proofErr w:type="gramEnd"/>
            <w:r w:rsidRPr="0057186B">
              <w:rPr>
                <w:sz w:val="24"/>
                <w:szCs w:val="24"/>
              </w:rPr>
              <w:t xml:space="preserve"> to participants. How will participants engage in activities and lessons that increase their awareness of rights and responsibilities of citizenship and civic participation</w:t>
            </w:r>
            <w:r>
              <w:rPr>
                <w:sz w:val="24"/>
                <w:szCs w:val="24"/>
              </w:rPr>
              <w:t>,</w:t>
            </w:r>
            <w:r w:rsidR="00957EAA">
              <w:rPr>
                <w:sz w:val="24"/>
                <w:szCs w:val="24"/>
              </w:rPr>
              <w:t xml:space="preserve"> and</w:t>
            </w:r>
            <w:r>
              <w:rPr>
                <w:sz w:val="24"/>
                <w:szCs w:val="24"/>
              </w:rPr>
              <w:t xml:space="preserve"> U</w:t>
            </w:r>
            <w:r w:rsidR="00AB4426">
              <w:rPr>
                <w:sz w:val="24"/>
                <w:szCs w:val="24"/>
              </w:rPr>
              <w:t>.</w:t>
            </w:r>
            <w:r>
              <w:rPr>
                <w:sz w:val="24"/>
                <w:szCs w:val="24"/>
              </w:rPr>
              <w:t>S</w:t>
            </w:r>
            <w:r w:rsidR="00AB4426">
              <w:rPr>
                <w:sz w:val="24"/>
                <w:szCs w:val="24"/>
              </w:rPr>
              <w:t>.</w:t>
            </w:r>
            <w:r>
              <w:rPr>
                <w:sz w:val="24"/>
                <w:szCs w:val="24"/>
              </w:rPr>
              <w:t xml:space="preserve"> History and Government</w:t>
            </w:r>
            <w:r w:rsidRPr="0057186B">
              <w:rPr>
                <w:sz w:val="24"/>
                <w:szCs w:val="24"/>
              </w:rPr>
              <w:t>?</w:t>
            </w:r>
            <w:r w:rsidR="00D25168" w:rsidRPr="00841E9E">
              <w:rPr>
                <w:sz w:val="24"/>
                <w:szCs w:val="24"/>
              </w:rPr>
              <w:t xml:space="preserve"> </w:t>
            </w:r>
          </w:p>
          <w:p w14:paraId="5E9A2DF5" w14:textId="77777777" w:rsidR="00BE29C5" w:rsidRPr="0057186B" w:rsidRDefault="00BE29C5" w:rsidP="00BE29C5">
            <w:pPr>
              <w:pStyle w:val="ListParagraph"/>
              <w:spacing w:after="0" w:line="240" w:lineRule="auto"/>
              <w:ind w:left="0"/>
              <w:rPr>
                <w:sz w:val="24"/>
                <w:szCs w:val="24"/>
              </w:rPr>
            </w:pPr>
          </w:p>
        </w:tc>
      </w:tr>
    </w:tbl>
    <w:p w14:paraId="74281D3E" w14:textId="77777777" w:rsidR="00215755" w:rsidRDefault="00215755"/>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8F45BA" w14:paraId="193C92A5" w14:textId="77777777" w:rsidTr="00CD61C8">
        <w:tc>
          <w:tcPr>
            <w:tcW w:w="9345" w:type="dxa"/>
            <w:shd w:val="clear" w:color="auto" w:fill="CCC0D9" w:themeFill="accent4" w:themeFillTint="66"/>
          </w:tcPr>
          <w:p w14:paraId="05F16857" w14:textId="77777777" w:rsidR="008F45BA" w:rsidRPr="007D7DEA" w:rsidRDefault="007D7DEA" w:rsidP="00310090">
            <w:pPr>
              <w:spacing w:after="0" w:line="240" w:lineRule="auto"/>
              <w:rPr>
                <w:sz w:val="24"/>
                <w:szCs w:val="24"/>
              </w:rPr>
            </w:pPr>
            <w:r>
              <w:rPr>
                <w:sz w:val="24"/>
                <w:szCs w:val="24"/>
              </w:rPr>
              <w:t>In incorporating technology into your IELCE/IET Program, address the following:</w:t>
            </w:r>
          </w:p>
        </w:tc>
      </w:tr>
      <w:tr w:rsidR="008F45BA" w14:paraId="1D97F1B7" w14:textId="77777777" w:rsidTr="00D25168">
        <w:trPr>
          <w:trHeight w:hRule="exact" w:val="2880"/>
        </w:trPr>
        <w:tc>
          <w:tcPr>
            <w:tcW w:w="9345" w:type="dxa"/>
          </w:tcPr>
          <w:p w14:paraId="43D290E5" w14:textId="77777777" w:rsidR="00D25168" w:rsidRPr="00841E9E" w:rsidRDefault="007D7DEA" w:rsidP="00D25168">
            <w:pPr>
              <w:pStyle w:val="ListParagraph"/>
              <w:pBdr>
                <w:bottom w:val="single" w:sz="12" w:space="1" w:color="auto"/>
              </w:pBdr>
              <w:spacing w:after="0" w:line="240" w:lineRule="auto"/>
              <w:ind w:left="0"/>
              <w:rPr>
                <w:sz w:val="24"/>
                <w:szCs w:val="24"/>
              </w:rPr>
            </w:pPr>
            <w:r w:rsidRPr="0057186B">
              <w:rPr>
                <w:sz w:val="24"/>
                <w:szCs w:val="24"/>
              </w:rPr>
              <w:t>Describe how the program plans to use technology to fac</w:t>
            </w:r>
            <w:r>
              <w:rPr>
                <w:sz w:val="24"/>
                <w:szCs w:val="24"/>
              </w:rPr>
              <w:t>ilitate lessons and activities.</w:t>
            </w:r>
            <w:r w:rsidR="00D25168" w:rsidRPr="00841E9E">
              <w:rPr>
                <w:sz w:val="24"/>
                <w:szCs w:val="24"/>
              </w:rPr>
              <w:t xml:space="preserve"> </w:t>
            </w:r>
          </w:p>
          <w:p w14:paraId="000D6994" w14:textId="77777777" w:rsidR="00BE29C5" w:rsidRPr="0057186B" w:rsidRDefault="00BE29C5" w:rsidP="00BE29C5">
            <w:pPr>
              <w:spacing w:after="0" w:line="240" w:lineRule="auto"/>
              <w:rPr>
                <w:sz w:val="24"/>
                <w:szCs w:val="24"/>
              </w:rPr>
            </w:pPr>
          </w:p>
        </w:tc>
      </w:tr>
      <w:tr w:rsidR="00BE29C5" w14:paraId="367D1BB7" w14:textId="77777777" w:rsidTr="00D25168">
        <w:trPr>
          <w:trHeight w:hRule="exact" w:val="3168"/>
        </w:trPr>
        <w:tc>
          <w:tcPr>
            <w:tcW w:w="9345" w:type="dxa"/>
          </w:tcPr>
          <w:p w14:paraId="6920ADA1" w14:textId="77777777" w:rsidR="00D25168" w:rsidRPr="00841E9E" w:rsidRDefault="00BE29C5" w:rsidP="00D25168">
            <w:pPr>
              <w:pStyle w:val="ListParagraph"/>
              <w:pBdr>
                <w:bottom w:val="single" w:sz="12" w:space="1" w:color="auto"/>
              </w:pBdr>
              <w:spacing w:after="0" w:line="240" w:lineRule="auto"/>
              <w:ind w:left="0"/>
              <w:rPr>
                <w:sz w:val="24"/>
                <w:szCs w:val="24"/>
              </w:rPr>
            </w:pPr>
            <w:r w:rsidRPr="0057186B">
              <w:rPr>
                <w:sz w:val="24"/>
                <w:szCs w:val="24"/>
              </w:rPr>
              <w:t xml:space="preserve">How </w:t>
            </w:r>
            <w:proofErr w:type="gramStart"/>
            <w:r w:rsidRPr="0057186B">
              <w:rPr>
                <w:sz w:val="24"/>
                <w:szCs w:val="24"/>
              </w:rPr>
              <w:t>will technology be used</w:t>
            </w:r>
            <w:proofErr w:type="gramEnd"/>
            <w:r w:rsidRPr="0057186B">
              <w:rPr>
                <w:sz w:val="24"/>
                <w:szCs w:val="24"/>
              </w:rPr>
              <w:t xml:space="preserve"> to help prepare students for the desired educational and occupational outcomes?</w:t>
            </w:r>
            <w:r w:rsidR="00D25168" w:rsidRPr="00841E9E">
              <w:rPr>
                <w:sz w:val="24"/>
                <w:szCs w:val="24"/>
              </w:rPr>
              <w:t xml:space="preserve"> </w:t>
            </w:r>
          </w:p>
          <w:p w14:paraId="25B1F127" w14:textId="77777777" w:rsidR="00BE29C5" w:rsidRPr="0057186B" w:rsidRDefault="00BE29C5" w:rsidP="00D25168">
            <w:pPr>
              <w:pStyle w:val="ListParagraph"/>
              <w:spacing w:after="0" w:line="240" w:lineRule="auto"/>
              <w:ind w:left="0"/>
              <w:rPr>
                <w:sz w:val="24"/>
                <w:szCs w:val="24"/>
              </w:rPr>
            </w:pPr>
          </w:p>
        </w:tc>
      </w:tr>
    </w:tbl>
    <w:p w14:paraId="789D1E4F" w14:textId="77777777" w:rsidR="00D25168" w:rsidRDefault="00D25168">
      <w:r>
        <w:br w:type="page"/>
      </w:r>
    </w:p>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8F45BA" w14:paraId="35177749" w14:textId="77777777" w:rsidTr="00CD61C8">
        <w:tc>
          <w:tcPr>
            <w:tcW w:w="9345" w:type="dxa"/>
            <w:shd w:val="clear" w:color="auto" w:fill="CCC0D9" w:themeFill="accent4" w:themeFillTint="66"/>
          </w:tcPr>
          <w:p w14:paraId="3EA0ACF1" w14:textId="77777777" w:rsidR="008F45BA" w:rsidRPr="00DC4C23" w:rsidRDefault="00631698" w:rsidP="00270005">
            <w:pPr>
              <w:spacing w:after="0" w:line="240" w:lineRule="auto"/>
              <w:rPr>
                <w:sz w:val="24"/>
                <w:szCs w:val="24"/>
              </w:rPr>
            </w:pPr>
            <w:r>
              <w:rPr>
                <w:sz w:val="24"/>
                <w:szCs w:val="24"/>
              </w:rPr>
              <w:t>Describe how y</w:t>
            </w:r>
            <w:r w:rsidR="003E0A9E" w:rsidRPr="00DC4C23">
              <w:rPr>
                <w:sz w:val="24"/>
                <w:szCs w:val="24"/>
              </w:rPr>
              <w:t xml:space="preserve">our </w:t>
            </w:r>
            <w:r w:rsidR="00BC711B" w:rsidRPr="00DC4C23">
              <w:rPr>
                <w:sz w:val="24"/>
                <w:szCs w:val="24"/>
              </w:rPr>
              <w:t>IET(s)</w:t>
            </w:r>
            <w:r w:rsidR="003E0A9E" w:rsidRPr="00DC4C23">
              <w:rPr>
                <w:sz w:val="24"/>
                <w:szCs w:val="24"/>
              </w:rPr>
              <w:t xml:space="preserve"> </w:t>
            </w:r>
            <w:r w:rsidR="00BC711B" w:rsidRPr="00DC4C23">
              <w:rPr>
                <w:sz w:val="24"/>
                <w:szCs w:val="24"/>
              </w:rPr>
              <w:t xml:space="preserve">will </w:t>
            </w:r>
            <w:r>
              <w:rPr>
                <w:sz w:val="24"/>
                <w:szCs w:val="24"/>
              </w:rPr>
              <w:t>coordinate with</w:t>
            </w:r>
            <w:r w:rsidR="00F057BE" w:rsidRPr="00DC4C23">
              <w:rPr>
                <w:sz w:val="24"/>
                <w:szCs w:val="24"/>
              </w:rPr>
              <w:t xml:space="preserve"> </w:t>
            </w:r>
            <w:r>
              <w:rPr>
                <w:sz w:val="24"/>
                <w:szCs w:val="24"/>
              </w:rPr>
              <w:t xml:space="preserve">the </w:t>
            </w:r>
            <w:r w:rsidR="00F057BE" w:rsidRPr="00DC4C23">
              <w:rPr>
                <w:sz w:val="24"/>
                <w:szCs w:val="24"/>
              </w:rPr>
              <w:t>current</w:t>
            </w:r>
            <w:r>
              <w:rPr>
                <w:sz w:val="24"/>
                <w:szCs w:val="24"/>
              </w:rPr>
              <w:t xml:space="preserve"> l</w:t>
            </w:r>
            <w:r w:rsidR="00BC711B" w:rsidRPr="00DC4C23">
              <w:rPr>
                <w:sz w:val="24"/>
                <w:szCs w:val="24"/>
              </w:rPr>
              <w:t xml:space="preserve">ocal </w:t>
            </w:r>
            <w:r>
              <w:rPr>
                <w:sz w:val="24"/>
                <w:szCs w:val="24"/>
              </w:rPr>
              <w:t>w</w:t>
            </w:r>
            <w:r w:rsidRPr="00DC4C23">
              <w:rPr>
                <w:sz w:val="24"/>
                <w:szCs w:val="24"/>
              </w:rPr>
              <w:t>orkforce</w:t>
            </w:r>
            <w:r w:rsidR="00BC711B" w:rsidRPr="00DC4C23">
              <w:rPr>
                <w:sz w:val="24"/>
                <w:szCs w:val="24"/>
              </w:rPr>
              <w:t xml:space="preserve"> </w:t>
            </w:r>
            <w:r w:rsidR="001258C3">
              <w:rPr>
                <w:sz w:val="24"/>
                <w:szCs w:val="24"/>
              </w:rPr>
              <w:t xml:space="preserve">development system </w:t>
            </w:r>
            <w:r>
              <w:rPr>
                <w:sz w:val="24"/>
                <w:szCs w:val="24"/>
              </w:rPr>
              <w:t>and/</w:t>
            </w:r>
            <w:r w:rsidR="00BC711B" w:rsidRPr="00DC4C23">
              <w:rPr>
                <w:sz w:val="24"/>
                <w:szCs w:val="24"/>
              </w:rPr>
              <w:t>or Labor Market Information (LMI)</w:t>
            </w:r>
            <w:r w:rsidR="00270005">
              <w:rPr>
                <w:sz w:val="24"/>
                <w:szCs w:val="24"/>
              </w:rPr>
              <w:t xml:space="preserve">. </w:t>
            </w:r>
            <w:r>
              <w:rPr>
                <w:sz w:val="24"/>
                <w:szCs w:val="24"/>
              </w:rPr>
              <w:t>Use the chart below to provide data to help define your plan.</w:t>
            </w:r>
          </w:p>
        </w:tc>
      </w:tr>
      <w:tr w:rsidR="00631698" w14:paraId="28B4E719" w14:textId="77777777" w:rsidTr="00270005">
        <w:trPr>
          <w:trHeight w:hRule="exact" w:val="4320"/>
        </w:trPr>
        <w:tc>
          <w:tcPr>
            <w:tcW w:w="9345" w:type="dxa"/>
            <w:shd w:val="clear" w:color="auto" w:fill="FFFFFF" w:themeFill="background1"/>
          </w:tcPr>
          <w:p w14:paraId="60480E46" w14:textId="77777777" w:rsidR="00631698" w:rsidRDefault="00270005" w:rsidP="00631698">
            <w:pPr>
              <w:pBdr>
                <w:bottom w:val="single" w:sz="12" w:space="1" w:color="auto"/>
              </w:pBdr>
              <w:spacing w:after="0" w:line="240" w:lineRule="auto"/>
              <w:rPr>
                <w:sz w:val="24"/>
                <w:szCs w:val="24"/>
              </w:rPr>
            </w:pPr>
            <w:r>
              <w:rPr>
                <w:sz w:val="24"/>
                <w:szCs w:val="24"/>
              </w:rPr>
              <w:t xml:space="preserve">How will this affect the IET choice, be the first </w:t>
            </w:r>
            <w:r w:rsidRPr="00DC4C23">
              <w:rPr>
                <w:sz w:val="24"/>
                <w:szCs w:val="24"/>
              </w:rPr>
              <w:t>step in a career pathway</w:t>
            </w:r>
            <w:r>
              <w:rPr>
                <w:sz w:val="24"/>
                <w:szCs w:val="24"/>
              </w:rPr>
              <w:t>, and</w:t>
            </w:r>
            <w:r w:rsidRPr="00DC4C23">
              <w:rPr>
                <w:sz w:val="24"/>
                <w:szCs w:val="24"/>
              </w:rPr>
              <w:t xml:space="preserve"> lead to recognized credentials</w:t>
            </w:r>
            <w:r>
              <w:rPr>
                <w:sz w:val="24"/>
                <w:szCs w:val="24"/>
              </w:rPr>
              <w:t>?</w:t>
            </w:r>
          </w:p>
          <w:p w14:paraId="47587CB4" w14:textId="77777777" w:rsidR="00631698" w:rsidRDefault="00631698" w:rsidP="00631698">
            <w:pPr>
              <w:spacing w:after="0" w:line="240" w:lineRule="auto"/>
              <w:rPr>
                <w:sz w:val="24"/>
                <w:szCs w:val="24"/>
              </w:rPr>
            </w:pPr>
          </w:p>
        </w:tc>
      </w:tr>
    </w:tbl>
    <w:p w14:paraId="3F127E87" w14:textId="77777777" w:rsidR="00BB6771" w:rsidRDefault="00BB6771"/>
    <w:p w14:paraId="438CCFB8" w14:textId="77777777" w:rsidR="00BB6771" w:rsidRDefault="00BB6771" w:rsidP="00BB6771">
      <w:pPr>
        <w:jc w:val="center"/>
        <w:rPr>
          <w:sz w:val="24"/>
          <w:szCs w:val="24"/>
        </w:rPr>
      </w:pPr>
      <w:r>
        <w:rPr>
          <w:sz w:val="24"/>
          <w:szCs w:val="24"/>
        </w:rPr>
        <w:t>IET Data Chart</w:t>
      </w:r>
    </w:p>
    <w:tbl>
      <w:tblPr>
        <w:tblStyle w:val="a0"/>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41"/>
        <w:gridCol w:w="2366"/>
        <w:gridCol w:w="2441"/>
        <w:gridCol w:w="2271"/>
      </w:tblGrid>
      <w:tr w:rsidR="00BB6771" w14:paraId="62C2314D" w14:textId="77777777" w:rsidTr="00A01736">
        <w:tc>
          <w:tcPr>
            <w:tcW w:w="2041" w:type="dxa"/>
          </w:tcPr>
          <w:p w14:paraId="0C09950C" w14:textId="549F213C" w:rsidR="00BB6771" w:rsidRDefault="00C052B8" w:rsidP="00546E61">
            <w:pPr>
              <w:rPr>
                <w:sz w:val="24"/>
                <w:szCs w:val="24"/>
              </w:rPr>
            </w:pPr>
            <w:r>
              <w:rPr>
                <w:sz w:val="24"/>
                <w:szCs w:val="24"/>
              </w:rPr>
              <w:t>Occupational Training</w:t>
            </w:r>
          </w:p>
        </w:tc>
        <w:tc>
          <w:tcPr>
            <w:tcW w:w="2366" w:type="dxa"/>
          </w:tcPr>
          <w:p w14:paraId="66A7A09C" w14:textId="77777777" w:rsidR="00BB6771" w:rsidRDefault="00BB6771" w:rsidP="00546E61">
            <w:pPr>
              <w:rPr>
                <w:sz w:val="24"/>
                <w:szCs w:val="24"/>
              </w:rPr>
            </w:pPr>
            <w:r>
              <w:rPr>
                <w:sz w:val="24"/>
                <w:szCs w:val="24"/>
              </w:rPr>
              <w:t>Entry-Level Positions</w:t>
            </w:r>
          </w:p>
        </w:tc>
        <w:tc>
          <w:tcPr>
            <w:tcW w:w="2441" w:type="dxa"/>
          </w:tcPr>
          <w:p w14:paraId="47C963CD" w14:textId="77777777" w:rsidR="00BB6771" w:rsidRDefault="00BB6771" w:rsidP="00546E61">
            <w:pPr>
              <w:rPr>
                <w:sz w:val="24"/>
                <w:szCs w:val="24"/>
              </w:rPr>
            </w:pPr>
            <w:r>
              <w:rPr>
                <w:sz w:val="24"/>
                <w:szCs w:val="24"/>
              </w:rPr>
              <w:t>Initial Industry</w:t>
            </w:r>
          </w:p>
          <w:p w14:paraId="1406953A" w14:textId="77777777" w:rsidR="00BB6771" w:rsidRDefault="00BB6771" w:rsidP="00546E61">
            <w:pPr>
              <w:rPr>
                <w:sz w:val="24"/>
                <w:szCs w:val="24"/>
              </w:rPr>
            </w:pPr>
            <w:r>
              <w:rPr>
                <w:sz w:val="24"/>
                <w:szCs w:val="24"/>
              </w:rPr>
              <w:t>Certifications</w:t>
            </w:r>
          </w:p>
        </w:tc>
        <w:tc>
          <w:tcPr>
            <w:tcW w:w="2271" w:type="dxa"/>
          </w:tcPr>
          <w:p w14:paraId="5B979F2C" w14:textId="77777777" w:rsidR="00BB6771" w:rsidRDefault="00BB6771" w:rsidP="00546E61">
            <w:pPr>
              <w:rPr>
                <w:sz w:val="24"/>
                <w:szCs w:val="24"/>
              </w:rPr>
            </w:pPr>
            <w:r>
              <w:rPr>
                <w:sz w:val="24"/>
                <w:szCs w:val="24"/>
              </w:rPr>
              <w:t>Degree Options in Pathway</w:t>
            </w:r>
          </w:p>
        </w:tc>
      </w:tr>
      <w:tr w:rsidR="00BB6771" w:rsidRPr="00B07C73" w14:paraId="199587BF" w14:textId="77777777" w:rsidTr="00A01736">
        <w:tc>
          <w:tcPr>
            <w:tcW w:w="2041" w:type="dxa"/>
          </w:tcPr>
          <w:p w14:paraId="4EEA3A67" w14:textId="77777777" w:rsidR="00BB6771" w:rsidRPr="00B07C73" w:rsidRDefault="00BB6771" w:rsidP="00215755">
            <w:pPr>
              <w:pStyle w:val="ListParagraph"/>
              <w:rPr>
                <w:sz w:val="24"/>
                <w:szCs w:val="24"/>
              </w:rPr>
            </w:pPr>
          </w:p>
        </w:tc>
        <w:tc>
          <w:tcPr>
            <w:tcW w:w="2366" w:type="dxa"/>
          </w:tcPr>
          <w:p w14:paraId="0ACF5CAF" w14:textId="77777777" w:rsidR="00BB6771" w:rsidRPr="00B07C73" w:rsidRDefault="00BB6771" w:rsidP="00215755">
            <w:pPr>
              <w:pStyle w:val="ListParagraph"/>
              <w:pBdr>
                <w:top w:val="nil"/>
                <w:left w:val="nil"/>
                <w:bottom w:val="nil"/>
                <w:right w:val="nil"/>
                <w:between w:val="nil"/>
              </w:pBdr>
              <w:rPr>
                <w:color w:val="000000"/>
                <w:sz w:val="24"/>
                <w:szCs w:val="24"/>
              </w:rPr>
            </w:pPr>
          </w:p>
        </w:tc>
        <w:tc>
          <w:tcPr>
            <w:tcW w:w="2441" w:type="dxa"/>
          </w:tcPr>
          <w:p w14:paraId="50236231" w14:textId="77777777" w:rsidR="00BB6771" w:rsidRPr="00B07C73" w:rsidRDefault="00BB6771" w:rsidP="00215755">
            <w:pPr>
              <w:pStyle w:val="ListParagraph"/>
              <w:pBdr>
                <w:top w:val="nil"/>
                <w:left w:val="nil"/>
                <w:bottom w:val="nil"/>
                <w:right w:val="nil"/>
                <w:between w:val="nil"/>
              </w:pBdr>
              <w:rPr>
                <w:color w:val="000000"/>
                <w:sz w:val="24"/>
                <w:szCs w:val="24"/>
              </w:rPr>
            </w:pPr>
          </w:p>
        </w:tc>
        <w:tc>
          <w:tcPr>
            <w:tcW w:w="2271" w:type="dxa"/>
          </w:tcPr>
          <w:p w14:paraId="787AC99D" w14:textId="77777777" w:rsidR="00BB6771" w:rsidRPr="00B07C73" w:rsidRDefault="00BB6771" w:rsidP="00215755">
            <w:pPr>
              <w:pStyle w:val="ListParagraph"/>
              <w:pBdr>
                <w:top w:val="nil"/>
                <w:left w:val="nil"/>
                <w:bottom w:val="nil"/>
                <w:right w:val="nil"/>
                <w:between w:val="nil"/>
              </w:pBdr>
              <w:rPr>
                <w:color w:val="000000"/>
                <w:sz w:val="24"/>
                <w:szCs w:val="24"/>
              </w:rPr>
            </w:pPr>
          </w:p>
        </w:tc>
      </w:tr>
      <w:tr w:rsidR="00215755" w:rsidRPr="00B07C73" w14:paraId="1B14E5BC" w14:textId="77777777" w:rsidTr="00A01736">
        <w:tc>
          <w:tcPr>
            <w:tcW w:w="2041" w:type="dxa"/>
          </w:tcPr>
          <w:p w14:paraId="04C9DC43" w14:textId="77777777" w:rsidR="00215755" w:rsidRPr="00B07C73" w:rsidRDefault="00215755" w:rsidP="00215755">
            <w:pPr>
              <w:pStyle w:val="ListParagraph"/>
              <w:rPr>
                <w:sz w:val="24"/>
                <w:szCs w:val="24"/>
              </w:rPr>
            </w:pPr>
          </w:p>
        </w:tc>
        <w:tc>
          <w:tcPr>
            <w:tcW w:w="2366" w:type="dxa"/>
          </w:tcPr>
          <w:p w14:paraId="4F13B607" w14:textId="77777777" w:rsidR="00215755" w:rsidRPr="00B07C73" w:rsidRDefault="00215755" w:rsidP="00215755">
            <w:pPr>
              <w:pStyle w:val="ListParagraph"/>
              <w:pBdr>
                <w:top w:val="nil"/>
                <w:left w:val="nil"/>
                <w:bottom w:val="nil"/>
                <w:right w:val="nil"/>
                <w:between w:val="nil"/>
              </w:pBdr>
              <w:rPr>
                <w:color w:val="000000"/>
                <w:sz w:val="24"/>
                <w:szCs w:val="24"/>
              </w:rPr>
            </w:pPr>
          </w:p>
        </w:tc>
        <w:tc>
          <w:tcPr>
            <w:tcW w:w="2441" w:type="dxa"/>
          </w:tcPr>
          <w:p w14:paraId="423B1385" w14:textId="77777777" w:rsidR="00215755" w:rsidRPr="00B07C73" w:rsidRDefault="00215755" w:rsidP="00215755">
            <w:pPr>
              <w:pStyle w:val="ListParagraph"/>
              <w:pBdr>
                <w:top w:val="nil"/>
                <w:left w:val="nil"/>
                <w:bottom w:val="nil"/>
                <w:right w:val="nil"/>
                <w:between w:val="nil"/>
              </w:pBdr>
              <w:rPr>
                <w:color w:val="000000"/>
                <w:sz w:val="24"/>
                <w:szCs w:val="24"/>
              </w:rPr>
            </w:pPr>
          </w:p>
        </w:tc>
        <w:tc>
          <w:tcPr>
            <w:tcW w:w="2271" w:type="dxa"/>
          </w:tcPr>
          <w:p w14:paraId="6F689B26" w14:textId="77777777" w:rsidR="00215755" w:rsidRPr="00B07C73" w:rsidRDefault="00215755" w:rsidP="00215755">
            <w:pPr>
              <w:pStyle w:val="ListParagraph"/>
              <w:pBdr>
                <w:top w:val="nil"/>
                <w:left w:val="nil"/>
                <w:bottom w:val="nil"/>
                <w:right w:val="nil"/>
                <w:between w:val="nil"/>
              </w:pBdr>
              <w:rPr>
                <w:color w:val="000000"/>
                <w:sz w:val="24"/>
                <w:szCs w:val="24"/>
              </w:rPr>
            </w:pPr>
          </w:p>
        </w:tc>
      </w:tr>
      <w:tr w:rsidR="00215755" w:rsidRPr="00B07C73" w14:paraId="2328BFCB" w14:textId="77777777" w:rsidTr="00A01736">
        <w:tc>
          <w:tcPr>
            <w:tcW w:w="2041" w:type="dxa"/>
          </w:tcPr>
          <w:p w14:paraId="2BE8D62F" w14:textId="77777777" w:rsidR="00215755" w:rsidRPr="00B07C73" w:rsidRDefault="00215755" w:rsidP="00215755">
            <w:pPr>
              <w:pStyle w:val="ListParagraph"/>
              <w:rPr>
                <w:sz w:val="24"/>
                <w:szCs w:val="24"/>
              </w:rPr>
            </w:pPr>
          </w:p>
        </w:tc>
        <w:tc>
          <w:tcPr>
            <w:tcW w:w="2366" w:type="dxa"/>
          </w:tcPr>
          <w:p w14:paraId="1E6D9341" w14:textId="77777777" w:rsidR="00215755" w:rsidRPr="00B07C73" w:rsidRDefault="00215755" w:rsidP="00215755">
            <w:pPr>
              <w:pStyle w:val="ListParagraph"/>
              <w:pBdr>
                <w:top w:val="nil"/>
                <w:left w:val="nil"/>
                <w:bottom w:val="nil"/>
                <w:right w:val="nil"/>
                <w:between w:val="nil"/>
              </w:pBdr>
              <w:rPr>
                <w:color w:val="000000"/>
                <w:sz w:val="24"/>
                <w:szCs w:val="24"/>
              </w:rPr>
            </w:pPr>
          </w:p>
        </w:tc>
        <w:tc>
          <w:tcPr>
            <w:tcW w:w="2441" w:type="dxa"/>
          </w:tcPr>
          <w:p w14:paraId="6CB6F7B5" w14:textId="77777777" w:rsidR="00215755" w:rsidRPr="00B07C73" w:rsidRDefault="00215755" w:rsidP="00215755">
            <w:pPr>
              <w:pStyle w:val="ListParagraph"/>
              <w:pBdr>
                <w:top w:val="nil"/>
                <w:left w:val="nil"/>
                <w:bottom w:val="nil"/>
                <w:right w:val="nil"/>
                <w:between w:val="nil"/>
              </w:pBdr>
              <w:rPr>
                <w:color w:val="000000"/>
                <w:sz w:val="24"/>
                <w:szCs w:val="24"/>
              </w:rPr>
            </w:pPr>
          </w:p>
        </w:tc>
        <w:tc>
          <w:tcPr>
            <w:tcW w:w="2271" w:type="dxa"/>
          </w:tcPr>
          <w:p w14:paraId="4249C574" w14:textId="77777777" w:rsidR="00215755" w:rsidRPr="00B07C73" w:rsidRDefault="00215755" w:rsidP="00215755">
            <w:pPr>
              <w:pStyle w:val="ListParagraph"/>
              <w:pBdr>
                <w:top w:val="nil"/>
                <w:left w:val="nil"/>
                <w:bottom w:val="nil"/>
                <w:right w:val="nil"/>
                <w:between w:val="nil"/>
              </w:pBdr>
              <w:rPr>
                <w:color w:val="000000"/>
                <w:sz w:val="24"/>
                <w:szCs w:val="24"/>
              </w:rPr>
            </w:pPr>
          </w:p>
        </w:tc>
      </w:tr>
      <w:tr w:rsidR="00215755" w:rsidRPr="00B07C73" w14:paraId="7ACE3FD6" w14:textId="77777777" w:rsidTr="00A01736">
        <w:tc>
          <w:tcPr>
            <w:tcW w:w="2041" w:type="dxa"/>
          </w:tcPr>
          <w:p w14:paraId="68AB8ABB" w14:textId="77777777" w:rsidR="00215755" w:rsidRPr="00B07C73" w:rsidRDefault="00215755" w:rsidP="00215755">
            <w:pPr>
              <w:pStyle w:val="ListParagraph"/>
              <w:rPr>
                <w:sz w:val="24"/>
                <w:szCs w:val="24"/>
              </w:rPr>
            </w:pPr>
          </w:p>
        </w:tc>
        <w:tc>
          <w:tcPr>
            <w:tcW w:w="2366" w:type="dxa"/>
          </w:tcPr>
          <w:p w14:paraId="17F60BE4" w14:textId="77777777" w:rsidR="00215755" w:rsidRPr="00B07C73" w:rsidRDefault="00215755" w:rsidP="00215755">
            <w:pPr>
              <w:pStyle w:val="ListParagraph"/>
              <w:pBdr>
                <w:top w:val="nil"/>
                <w:left w:val="nil"/>
                <w:bottom w:val="nil"/>
                <w:right w:val="nil"/>
                <w:between w:val="nil"/>
              </w:pBdr>
              <w:rPr>
                <w:color w:val="000000"/>
                <w:sz w:val="24"/>
                <w:szCs w:val="24"/>
              </w:rPr>
            </w:pPr>
          </w:p>
        </w:tc>
        <w:tc>
          <w:tcPr>
            <w:tcW w:w="2441" w:type="dxa"/>
          </w:tcPr>
          <w:p w14:paraId="5532E924" w14:textId="77777777" w:rsidR="00215755" w:rsidRPr="00B07C73" w:rsidRDefault="00215755" w:rsidP="00215755">
            <w:pPr>
              <w:pStyle w:val="ListParagraph"/>
              <w:pBdr>
                <w:top w:val="nil"/>
                <w:left w:val="nil"/>
                <w:bottom w:val="nil"/>
                <w:right w:val="nil"/>
                <w:between w:val="nil"/>
              </w:pBdr>
              <w:rPr>
                <w:color w:val="000000"/>
                <w:sz w:val="24"/>
                <w:szCs w:val="24"/>
              </w:rPr>
            </w:pPr>
          </w:p>
        </w:tc>
        <w:tc>
          <w:tcPr>
            <w:tcW w:w="2271" w:type="dxa"/>
          </w:tcPr>
          <w:p w14:paraId="1D26F694" w14:textId="77777777" w:rsidR="00215755" w:rsidRPr="00B07C73" w:rsidRDefault="00215755" w:rsidP="00215755">
            <w:pPr>
              <w:pStyle w:val="ListParagraph"/>
              <w:pBdr>
                <w:top w:val="nil"/>
                <w:left w:val="nil"/>
                <w:bottom w:val="nil"/>
                <w:right w:val="nil"/>
                <w:between w:val="nil"/>
              </w:pBdr>
              <w:rPr>
                <w:color w:val="000000"/>
                <w:sz w:val="24"/>
                <w:szCs w:val="24"/>
              </w:rPr>
            </w:pPr>
          </w:p>
        </w:tc>
      </w:tr>
    </w:tbl>
    <w:p w14:paraId="7336EE71" w14:textId="528C2576" w:rsidR="00215755" w:rsidRDefault="00215755" w:rsidP="00215755">
      <w:pPr>
        <w:rPr>
          <w:sz w:val="24"/>
          <w:szCs w:val="24"/>
        </w:rPr>
      </w:pPr>
      <w:r>
        <w:rPr>
          <w:sz w:val="24"/>
          <w:szCs w:val="24"/>
        </w:rPr>
        <w:br/>
      </w:r>
    </w:p>
    <w:p w14:paraId="658608D7" w14:textId="77777777" w:rsidR="00215755" w:rsidRDefault="00215755">
      <w:pPr>
        <w:rPr>
          <w:sz w:val="24"/>
          <w:szCs w:val="24"/>
        </w:rPr>
      </w:pPr>
      <w:r>
        <w:rPr>
          <w:sz w:val="24"/>
          <w:szCs w:val="24"/>
        </w:rPr>
        <w:br w:type="page"/>
      </w:r>
    </w:p>
    <w:tbl>
      <w:tblPr>
        <w:tblStyle w:val="TableGrid"/>
        <w:tblW w:w="0" w:type="auto"/>
        <w:tblLook w:val="04A0" w:firstRow="1" w:lastRow="0" w:firstColumn="1" w:lastColumn="0" w:noHBand="0" w:noVBand="1"/>
      </w:tblPr>
      <w:tblGrid>
        <w:gridCol w:w="9350"/>
      </w:tblGrid>
      <w:tr w:rsidR="00631698" w14:paraId="020B3BFC" w14:textId="77777777" w:rsidTr="00270005">
        <w:trPr>
          <w:trHeight w:hRule="exact" w:val="3456"/>
        </w:trPr>
        <w:tc>
          <w:tcPr>
            <w:tcW w:w="9350" w:type="dxa"/>
          </w:tcPr>
          <w:p w14:paraId="1D665A3E" w14:textId="565A5A6B" w:rsidR="00631698" w:rsidRPr="00841E9E" w:rsidRDefault="00631698" w:rsidP="00631698">
            <w:pPr>
              <w:pStyle w:val="ListParagraph"/>
              <w:pBdr>
                <w:bottom w:val="single" w:sz="12" w:space="1" w:color="auto"/>
              </w:pBdr>
              <w:ind w:left="0"/>
              <w:rPr>
                <w:sz w:val="24"/>
                <w:szCs w:val="24"/>
              </w:rPr>
            </w:pPr>
            <w:r w:rsidRPr="00841E9E">
              <w:rPr>
                <w:sz w:val="24"/>
                <w:szCs w:val="24"/>
              </w:rPr>
              <w:t xml:space="preserve">How does the IET align intended outcomes to </w:t>
            </w:r>
            <w:r w:rsidR="00C052B8">
              <w:rPr>
                <w:sz w:val="24"/>
                <w:szCs w:val="24"/>
              </w:rPr>
              <w:t xml:space="preserve">area </w:t>
            </w:r>
            <w:r w:rsidRPr="00841E9E">
              <w:rPr>
                <w:sz w:val="24"/>
                <w:szCs w:val="24"/>
              </w:rPr>
              <w:t>employer needs?</w:t>
            </w:r>
          </w:p>
          <w:p w14:paraId="7AA0B34B" w14:textId="77777777" w:rsidR="00631698" w:rsidRDefault="00631698" w:rsidP="00270005">
            <w:pPr>
              <w:rPr>
                <w:sz w:val="24"/>
                <w:szCs w:val="24"/>
              </w:rPr>
            </w:pPr>
          </w:p>
        </w:tc>
      </w:tr>
    </w:tbl>
    <w:p w14:paraId="713F54E0" w14:textId="77777777" w:rsidR="00215755" w:rsidRDefault="00215755"/>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8F45BA" w14:paraId="65F43443" w14:textId="77777777" w:rsidTr="00CD61C8">
        <w:tc>
          <w:tcPr>
            <w:tcW w:w="9345" w:type="dxa"/>
            <w:shd w:val="clear" w:color="auto" w:fill="CCC0D9" w:themeFill="accent4" w:themeFillTint="66"/>
          </w:tcPr>
          <w:p w14:paraId="0408F038" w14:textId="77777777" w:rsidR="008F45BA" w:rsidRDefault="00CA1E06" w:rsidP="00BE29C5">
            <w:pPr>
              <w:spacing w:after="0" w:line="240" w:lineRule="auto"/>
              <w:rPr>
                <w:sz w:val="24"/>
                <w:szCs w:val="24"/>
              </w:rPr>
            </w:pPr>
            <w:r>
              <w:rPr>
                <w:sz w:val="24"/>
                <w:szCs w:val="24"/>
              </w:rPr>
              <w:t>Describe how your program will fund IET.</w:t>
            </w:r>
          </w:p>
        </w:tc>
      </w:tr>
      <w:tr w:rsidR="008F45BA" w14:paraId="09FE0907" w14:textId="77777777" w:rsidTr="00D25168">
        <w:trPr>
          <w:trHeight w:hRule="exact" w:val="2880"/>
        </w:trPr>
        <w:tc>
          <w:tcPr>
            <w:tcW w:w="9345" w:type="dxa"/>
          </w:tcPr>
          <w:p w14:paraId="6485EDB5" w14:textId="77777777" w:rsidR="00D25168" w:rsidRPr="00841E9E" w:rsidRDefault="00CA1E06" w:rsidP="00D25168">
            <w:pPr>
              <w:pStyle w:val="ListParagraph"/>
              <w:pBdr>
                <w:bottom w:val="single" w:sz="12" w:space="1" w:color="auto"/>
              </w:pBdr>
              <w:spacing w:after="0" w:line="240" w:lineRule="auto"/>
              <w:ind w:left="0"/>
              <w:rPr>
                <w:sz w:val="24"/>
                <w:szCs w:val="24"/>
              </w:rPr>
            </w:pPr>
            <w:r>
              <w:rPr>
                <w:sz w:val="24"/>
                <w:szCs w:val="24"/>
              </w:rPr>
              <w:t>What is the driving force behind this choice?</w:t>
            </w:r>
            <w:r w:rsidR="00D25168" w:rsidRPr="00841E9E">
              <w:rPr>
                <w:sz w:val="24"/>
                <w:szCs w:val="24"/>
              </w:rPr>
              <w:t xml:space="preserve"> </w:t>
            </w:r>
          </w:p>
          <w:p w14:paraId="00FD2195" w14:textId="77777777" w:rsidR="00D25168" w:rsidRPr="009A23EB" w:rsidRDefault="00D25168" w:rsidP="009E061D">
            <w:pPr>
              <w:rPr>
                <w:sz w:val="24"/>
                <w:szCs w:val="24"/>
              </w:rPr>
            </w:pPr>
          </w:p>
        </w:tc>
      </w:tr>
      <w:tr w:rsidR="00BE29C5" w14:paraId="4FCD22C7" w14:textId="77777777" w:rsidTr="00A01736">
        <w:trPr>
          <w:trHeight w:hRule="exact" w:val="2880"/>
        </w:trPr>
        <w:tc>
          <w:tcPr>
            <w:tcW w:w="9345" w:type="dxa"/>
          </w:tcPr>
          <w:p w14:paraId="71AD1859" w14:textId="77777777" w:rsidR="00D25168" w:rsidRPr="00841E9E" w:rsidRDefault="00BE29C5" w:rsidP="00D25168">
            <w:pPr>
              <w:pStyle w:val="ListParagraph"/>
              <w:pBdr>
                <w:bottom w:val="single" w:sz="12" w:space="1" w:color="auto"/>
              </w:pBdr>
              <w:spacing w:after="0" w:line="240" w:lineRule="auto"/>
              <w:ind w:left="0"/>
              <w:rPr>
                <w:sz w:val="24"/>
                <w:szCs w:val="24"/>
              </w:rPr>
            </w:pPr>
            <w:r>
              <w:rPr>
                <w:color w:val="000000"/>
                <w:sz w:val="24"/>
                <w:szCs w:val="24"/>
              </w:rPr>
              <w:t>Who will provide resources or funding?</w:t>
            </w:r>
            <w:r w:rsidR="00D25168" w:rsidRPr="00841E9E">
              <w:rPr>
                <w:sz w:val="24"/>
                <w:szCs w:val="24"/>
              </w:rPr>
              <w:t xml:space="preserve"> </w:t>
            </w:r>
          </w:p>
          <w:p w14:paraId="188C0CA0" w14:textId="77777777" w:rsidR="00BE29C5" w:rsidRDefault="00BE29C5" w:rsidP="00D25168">
            <w:pPr>
              <w:pStyle w:val="ListParagraph"/>
              <w:pBdr>
                <w:top w:val="nil"/>
                <w:left w:val="nil"/>
                <w:bottom w:val="nil"/>
                <w:right w:val="nil"/>
                <w:between w:val="nil"/>
              </w:pBdr>
              <w:spacing w:after="0" w:line="240" w:lineRule="auto"/>
              <w:ind w:left="0"/>
              <w:rPr>
                <w:sz w:val="24"/>
                <w:szCs w:val="24"/>
              </w:rPr>
            </w:pPr>
          </w:p>
        </w:tc>
      </w:tr>
    </w:tbl>
    <w:p w14:paraId="6B016150" w14:textId="77777777" w:rsidR="00215755" w:rsidRDefault="00215755">
      <w:r>
        <w:br w:type="page"/>
      </w:r>
    </w:p>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8F45BA" w14:paraId="4638C40D" w14:textId="77777777" w:rsidTr="00CD61C8">
        <w:tc>
          <w:tcPr>
            <w:tcW w:w="9345" w:type="dxa"/>
            <w:shd w:val="clear" w:color="auto" w:fill="CCC0D9" w:themeFill="accent4" w:themeFillTint="66"/>
          </w:tcPr>
          <w:p w14:paraId="0BBBFF2B" w14:textId="284AD1CB" w:rsidR="008F45BA" w:rsidRDefault="007A5717" w:rsidP="00215755">
            <w:pPr>
              <w:spacing w:after="0" w:line="240" w:lineRule="auto"/>
              <w:rPr>
                <w:sz w:val="24"/>
                <w:szCs w:val="24"/>
              </w:rPr>
            </w:pPr>
            <w:r>
              <w:rPr>
                <w:sz w:val="24"/>
                <w:szCs w:val="24"/>
              </w:rPr>
              <w:t>Describe the program strategy for recruitment and planning</w:t>
            </w:r>
            <w:r w:rsidR="00F057BE">
              <w:rPr>
                <w:sz w:val="24"/>
                <w:szCs w:val="24"/>
              </w:rPr>
              <w:t xml:space="preserve"> for sustainability for the FY</w:t>
            </w:r>
            <w:r w:rsidR="00215755">
              <w:rPr>
                <w:sz w:val="24"/>
                <w:szCs w:val="24"/>
              </w:rPr>
              <w:t xml:space="preserve"> </w:t>
            </w:r>
            <w:r w:rsidR="00F057BE">
              <w:rPr>
                <w:sz w:val="24"/>
                <w:szCs w:val="24"/>
              </w:rPr>
              <w:t>2</w:t>
            </w:r>
            <w:r w:rsidR="00215755">
              <w:rPr>
                <w:sz w:val="24"/>
                <w:szCs w:val="24"/>
              </w:rPr>
              <w:t>4</w:t>
            </w:r>
            <w:r>
              <w:rPr>
                <w:sz w:val="24"/>
                <w:szCs w:val="24"/>
              </w:rPr>
              <w:t xml:space="preserve"> IELCE/IET program.</w:t>
            </w:r>
          </w:p>
        </w:tc>
      </w:tr>
      <w:tr w:rsidR="008F45BA" w14:paraId="781EC123" w14:textId="77777777" w:rsidTr="00A01736">
        <w:trPr>
          <w:trHeight w:hRule="exact" w:val="4176"/>
        </w:trPr>
        <w:tc>
          <w:tcPr>
            <w:tcW w:w="9345" w:type="dxa"/>
          </w:tcPr>
          <w:p w14:paraId="0AC5FFBE" w14:textId="5E9FC8A9" w:rsidR="00A01736" w:rsidRPr="00841E9E" w:rsidRDefault="00A65734" w:rsidP="00A01736">
            <w:pPr>
              <w:pStyle w:val="ListParagraph"/>
              <w:pBdr>
                <w:bottom w:val="single" w:sz="12" w:space="1" w:color="auto"/>
              </w:pBdr>
              <w:spacing w:after="0" w:line="240" w:lineRule="auto"/>
              <w:ind w:left="0"/>
              <w:rPr>
                <w:sz w:val="24"/>
                <w:szCs w:val="24"/>
              </w:rPr>
            </w:pPr>
            <w:r>
              <w:rPr>
                <w:color w:val="000000"/>
                <w:sz w:val="24"/>
                <w:szCs w:val="24"/>
              </w:rPr>
              <w:t>H</w:t>
            </w:r>
            <w:r w:rsidR="00841E9E">
              <w:rPr>
                <w:color w:val="000000"/>
                <w:sz w:val="24"/>
                <w:szCs w:val="24"/>
              </w:rPr>
              <w:t xml:space="preserve">ow </w:t>
            </w:r>
            <w:r>
              <w:rPr>
                <w:color w:val="000000"/>
                <w:sz w:val="24"/>
                <w:szCs w:val="24"/>
              </w:rPr>
              <w:t xml:space="preserve">will </w:t>
            </w:r>
            <w:r w:rsidR="00841E9E">
              <w:rPr>
                <w:color w:val="000000"/>
                <w:sz w:val="24"/>
                <w:szCs w:val="24"/>
              </w:rPr>
              <w:t>the program identify eligible individuals to participate in the</w:t>
            </w:r>
            <w:r w:rsidR="00C052B8">
              <w:rPr>
                <w:color w:val="000000"/>
                <w:sz w:val="24"/>
                <w:szCs w:val="24"/>
              </w:rPr>
              <w:t xml:space="preserve"> IELCE/IET</w:t>
            </w:r>
            <w:r w:rsidR="00841E9E">
              <w:rPr>
                <w:color w:val="000000"/>
                <w:sz w:val="24"/>
                <w:szCs w:val="24"/>
              </w:rPr>
              <w:t xml:space="preserve"> Program</w:t>
            </w:r>
            <w:r>
              <w:rPr>
                <w:color w:val="000000"/>
                <w:sz w:val="24"/>
                <w:szCs w:val="24"/>
              </w:rPr>
              <w:t>?</w:t>
            </w:r>
            <w:r w:rsidR="00A01736" w:rsidRPr="00841E9E">
              <w:rPr>
                <w:sz w:val="24"/>
                <w:szCs w:val="24"/>
              </w:rPr>
              <w:t xml:space="preserve"> </w:t>
            </w:r>
          </w:p>
          <w:p w14:paraId="68F0C768" w14:textId="77777777" w:rsidR="00BE29C5" w:rsidRDefault="00BE29C5" w:rsidP="00BE29C5">
            <w:pPr>
              <w:pStyle w:val="ListParagraph"/>
              <w:pBdr>
                <w:top w:val="nil"/>
                <w:left w:val="nil"/>
                <w:bottom w:val="nil"/>
                <w:right w:val="nil"/>
                <w:between w:val="nil"/>
              </w:pBdr>
              <w:spacing w:after="0" w:line="240" w:lineRule="auto"/>
              <w:ind w:left="0"/>
              <w:rPr>
                <w:color w:val="000000"/>
                <w:sz w:val="24"/>
                <w:szCs w:val="24"/>
              </w:rPr>
            </w:pPr>
          </w:p>
        </w:tc>
      </w:tr>
      <w:tr w:rsidR="00BE29C5" w14:paraId="14923A38" w14:textId="77777777" w:rsidTr="00945918">
        <w:trPr>
          <w:trHeight w:hRule="exact" w:val="2880"/>
        </w:trPr>
        <w:tc>
          <w:tcPr>
            <w:tcW w:w="9345" w:type="dxa"/>
          </w:tcPr>
          <w:p w14:paraId="4EE44C2E" w14:textId="5A0420AE" w:rsidR="00A01736" w:rsidRPr="00841E9E" w:rsidRDefault="00BE29C5" w:rsidP="00A01736">
            <w:pPr>
              <w:pStyle w:val="ListParagraph"/>
              <w:pBdr>
                <w:bottom w:val="single" w:sz="12" w:space="1" w:color="auto"/>
              </w:pBdr>
              <w:spacing w:after="0" w:line="240" w:lineRule="auto"/>
              <w:ind w:left="0"/>
              <w:rPr>
                <w:sz w:val="24"/>
                <w:szCs w:val="24"/>
              </w:rPr>
            </w:pPr>
            <w:r>
              <w:rPr>
                <w:color w:val="000000"/>
                <w:sz w:val="24"/>
                <w:szCs w:val="24"/>
              </w:rPr>
              <w:t>What</w:t>
            </w:r>
            <w:r w:rsidR="00C052B8">
              <w:rPr>
                <w:color w:val="000000"/>
                <w:sz w:val="24"/>
                <w:szCs w:val="24"/>
              </w:rPr>
              <w:t xml:space="preserve"> </w:t>
            </w:r>
            <w:proofErr w:type="gramStart"/>
            <w:r w:rsidR="00C052B8">
              <w:rPr>
                <w:color w:val="000000"/>
                <w:sz w:val="24"/>
                <w:szCs w:val="24"/>
              </w:rPr>
              <w:t xml:space="preserve">barrier removal </w:t>
            </w:r>
            <w:r>
              <w:rPr>
                <w:color w:val="000000"/>
                <w:sz w:val="24"/>
                <w:szCs w:val="24"/>
              </w:rPr>
              <w:t>support services</w:t>
            </w:r>
            <w:proofErr w:type="gramEnd"/>
            <w:r>
              <w:rPr>
                <w:color w:val="000000"/>
                <w:sz w:val="24"/>
                <w:szCs w:val="24"/>
              </w:rPr>
              <w:t xml:space="preserve"> will your program provide?</w:t>
            </w:r>
            <w:r w:rsidR="00A01736" w:rsidRPr="00841E9E">
              <w:rPr>
                <w:sz w:val="24"/>
                <w:szCs w:val="24"/>
              </w:rPr>
              <w:t xml:space="preserve"> </w:t>
            </w:r>
            <w:r w:rsidR="00310090">
              <w:rPr>
                <w:sz w:val="24"/>
                <w:szCs w:val="24"/>
              </w:rPr>
              <w:t xml:space="preserve"> Include scope and intensity of services.</w:t>
            </w:r>
          </w:p>
          <w:p w14:paraId="274B7347" w14:textId="77777777" w:rsidR="00BE29C5" w:rsidRDefault="00BE29C5" w:rsidP="00BE29C5">
            <w:pPr>
              <w:pStyle w:val="ListParagraph"/>
              <w:pBdr>
                <w:top w:val="nil"/>
                <w:left w:val="nil"/>
                <w:bottom w:val="nil"/>
                <w:right w:val="nil"/>
                <w:between w:val="nil"/>
              </w:pBdr>
              <w:spacing w:after="0" w:line="240" w:lineRule="auto"/>
              <w:ind w:left="0"/>
              <w:rPr>
                <w:color w:val="000000"/>
                <w:sz w:val="24"/>
                <w:szCs w:val="24"/>
              </w:rPr>
            </w:pPr>
          </w:p>
        </w:tc>
      </w:tr>
      <w:tr w:rsidR="00BE29C5" w14:paraId="61BD9694" w14:textId="77777777" w:rsidTr="00945918">
        <w:trPr>
          <w:trHeight w:hRule="exact" w:val="2880"/>
        </w:trPr>
        <w:tc>
          <w:tcPr>
            <w:tcW w:w="9345" w:type="dxa"/>
          </w:tcPr>
          <w:p w14:paraId="48D03E80" w14:textId="77777777" w:rsidR="00A01736" w:rsidRPr="00841E9E" w:rsidRDefault="00BE29C5" w:rsidP="00A01736">
            <w:pPr>
              <w:pStyle w:val="ListParagraph"/>
              <w:pBdr>
                <w:bottom w:val="single" w:sz="12" w:space="1" w:color="auto"/>
              </w:pBdr>
              <w:spacing w:after="0" w:line="240" w:lineRule="auto"/>
              <w:ind w:left="0"/>
              <w:rPr>
                <w:sz w:val="24"/>
                <w:szCs w:val="24"/>
              </w:rPr>
            </w:pPr>
            <w:r>
              <w:rPr>
                <w:color w:val="000000"/>
                <w:sz w:val="24"/>
                <w:szCs w:val="24"/>
              </w:rPr>
              <w:t>Who will provide the support services?</w:t>
            </w:r>
            <w:r w:rsidR="00A01736" w:rsidRPr="00841E9E">
              <w:rPr>
                <w:sz w:val="24"/>
                <w:szCs w:val="24"/>
              </w:rPr>
              <w:t xml:space="preserve"> </w:t>
            </w:r>
          </w:p>
          <w:p w14:paraId="77FA8B44" w14:textId="77777777" w:rsidR="00BE29C5" w:rsidRDefault="00BE29C5" w:rsidP="00A01736">
            <w:pPr>
              <w:pStyle w:val="ListParagraph"/>
              <w:spacing w:after="0" w:line="240" w:lineRule="auto"/>
              <w:ind w:left="0"/>
              <w:rPr>
                <w:color w:val="000000"/>
                <w:sz w:val="24"/>
                <w:szCs w:val="24"/>
              </w:rPr>
            </w:pPr>
          </w:p>
        </w:tc>
      </w:tr>
    </w:tbl>
    <w:p w14:paraId="414694BE" w14:textId="77777777" w:rsidR="008F45BA" w:rsidRDefault="008F45BA">
      <w:pPr>
        <w:rPr>
          <w:sz w:val="24"/>
          <w:szCs w:val="24"/>
        </w:rPr>
      </w:pPr>
      <w:bookmarkStart w:id="1" w:name="_GoBack"/>
      <w:bookmarkEnd w:id="1"/>
    </w:p>
    <w:sectPr w:rsidR="008F45BA" w:rsidSect="00366069">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441D8" w14:textId="77777777" w:rsidR="00EE7A03" w:rsidRDefault="00EE7A03">
      <w:pPr>
        <w:spacing w:after="0" w:line="240" w:lineRule="auto"/>
      </w:pPr>
      <w:r>
        <w:separator/>
      </w:r>
    </w:p>
  </w:endnote>
  <w:endnote w:type="continuationSeparator" w:id="0">
    <w:p w14:paraId="42FDAC16" w14:textId="77777777" w:rsidR="00EE7A03" w:rsidRDefault="00EE7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9DD8" w14:textId="153E3B12" w:rsidR="00264844" w:rsidRDefault="0055220C" w:rsidP="00264844">
    <w:pPr>
      <w:spacing w:after="0" w:line="240" w:lineRule="auto"/>
      <w:rPr>
        <w:sz w:val="24"/>
        <w:szCs w:val="24"/>
      </w:rPr>
    </w:pPr>
    <w:r w:rsidRPr="0055220C">
      <w:rPr>
        <w:sz w:val="20"/>
        <w:szCs w:val="20"/>
      </w:rPr>
      <w:t>FY 202</w:t>
    </w:r>
    <w:r w:rsidR="00A139BA">
      <w:rPr>
        <w:sz w:val="20"/>
        <w:szCs w:val="20"/>
      </w:rPr>
      <w:t>4</w:t>
    </w:r>
    <w:r w:rsidRPr="0055220C">
      <w:rPr>
        <w:sz w:val="20"/>
        <w:szCs w:val="20"/>
      </w:rPr>
      <w:t xml:space="preserve"> </w:t>
    </w:r>
    <w:r w:rsidR="00881B89">
      <w:rPr>
        <w:sz w:val="20"/>
        <w:szCs w:val="20"/>
      </w:rPr>
      <w:t>MD Labor</w:t>
    </w:r>
    <w:r w:rsidRPr="0055220C">
      <w:rPr>
        <w:sz w:val="20"/>
        <w:szCs w:val="20"/>
      </w:rPr>
      <w:t xml:space="preserve">-AIS </w:t>
    </w:r>
    <w:r>
      <w:rPr>
        <w:sz w:val="20"/>
        <w:szCs w:val="20"/>
      </w:rPr>
      <w:t xml:space="preserve">IELCE/IET </w:t>
    </w:r>
    <w:r w:rsidRPr="0055220C">
      <w:rPr>
        <w:sz w:val="20"/>
        <w:szCs w:val="20"/>
      </w:rPr>
      <w:t>Competitive Grant Application</w:t>
    </w:r>
  </w:p>
  <w:p w14:paraId="5ACF2895" w14:textId="3D0AF925" w:rsidR="00264844" w:rsidRPr="00264844" w:rsidRDefault="0055220C" w:rsidP="00264844">
    <w:pPr>
      <w:spacing w:after="0" w:line="240" w:lineRule="auto"/>
      <w:rPr>
        <w:sz w:val="24"/>
        <w:szCs w:val="24"/>
      </w:rPr>
    </w:pPr>
    <w:r w:rsidRPr="0055220C">
      <w:rPr>
        <w:i/>
        <w:color w:val="000000"/>
        <w:sz w:val="20"/>
        <w:szCs w:val="20"/>
      </w:rPr>
      <w:t>Consolidated Adult Education and Family Literacy Services Grant Application</w:t>
    </w:r>
    <w:r w:rsidR="00264844" w:rsidRPr="00264844">
      <w:rPr>
        <w:smallCaps/>
        <w:color w:val="000000"/>
        <w:sz w:val="20"/>
        <w:szCs w:val="20"/>
      </w:rPr>
      <w:t xml:space="preserve"> </w:t>
    </w:r>
    <w:r w:rsidR="00264844">
      <w:rPr>
        <w:smallCaps/>
        <w:color w:val="000000"/>
        <w:sz w:val="20"/>
        <w:szCs w:val="20"/>
      </w:rPr>
      <w:tab/>
    </w:r>
    <w:r w:rsidR="00264844">
      <w:rPr>
        <w:smallCaps/>
        <w:color w:val="000000"/>
        <w:sz w:val="20"/>
        <w:szCs w:val="20"/>
      </w:rPr>
      <w:tab/>
    </w:r>
    <w:r w:rsidR="00264844">
      <w:rPr>
        <w:smallCaps/>
        <w:color w:val="000000"/>
        <w:sz w:val="20"/>
        <w:szCs w:val="20"/>
      </w:rPr>
      <w:tab/>
    </w:r>
    <w:r w:rsidR="00264844">
      <w:rPr>
        <w:smallCaps/>
        <w:color w:val="000000"/>
        <w:sz w:val="20"/>
        <w:szCs w:val="20"/>
      </w:rPr>
      <w:tab/>
    </w:r>
    <w:r w:rsidR="00264844" w:rsidRPr="0055220C">
      <w:rPr>
        <w:smallCaps/>
        <w:color w:val="000000"/>
        <w:sz w:val="20"/>
        <w:szCs w:val="20"/>
      </w:rPr>
      <w:t>Page</w:t>
    </w:r>
    <w:r w:rsidR="00264844" w:rsidRPr="0055220C">
      <w:rPr>
        <w:color w:val="000000"/>
        <w:sz w:val="20"/>
        <w:szCs w:val="20"/>
      </w:rPr>
      <w:t xml:space="preserve"> </w:t>
    </w:r>
    <w:r w:rsidR="00264844" w:rsidRPr="0055220C">
      <w:rPr>
        <w:color w:val="000000"/>
        <w:sz w:val="20"/>
        <w:szCs w:val="20"/>
      </w:rPr>
      <w:fldChar w:fldCharType="begin"/>
    </w:r>
    <w:r w:rsidR="00264844" w:rsidRPr="0055220C">
      <w:rPr>
        <w:color w:val="000000"/>
        <w:sz w:val="20"/>
        <w:szCs w:val="20"/>
      </w:rPr>
      <w:instrText>PAGE</w:instrText>
    </w:r>
    <w:r w:rsidR="00264844" w:rsidRPr="0055220C">
      <w:rPr>
        <w:color w:val="000000"/>
        <w:sz w:val="20"/>
        <w:szCs w:val="20"/>
      </w:rPr>
      <w:fldChar w:fldCharType="separate"/>
    </w:r>
    <w:r w:rsidR="00CD565A">
      <w:rPr>
        <w:noProof/>
        <w:color w:val="000000"/>
        <w:sz w:val="20"/>
        <w:szCs w:val="20"/>
      </w:rPr>
      <w:t>11</w:t>
    </w:r>
    <w:r w:rsidR="00264844" w:rsidRPr="0055220C">
      <w:rPr>
        <w:color w:val="000000"/>
        <w:sz w:val="20"/>
        <w:szCs w:val="20"/>
      </w:rPr>
      <w:fldChar w:fldCharType="end"/>
    </w:r>
  </w:p>
  <w:p w14:paraId="5854B00C" w14:textId="77777777" w:rsidR="0055220C" w:rsidRPr="0055220C" w:rsidRDefault="0055220C" w:rsidP="0055220C">
    <w:pPr>
      <w:pBdr>
        <w:top w:val="nil"/>
        <w:left w:val="nil"/>
        <w:bottom w:val="nil"/>
        <w:right w:val="nil"/>
        <w:between w:val="nil"/>
      </w:pBdr>
      <w:tabs>
        <w:tab w:val="left" w:pos="11966"/>
      </w:tabs>
      <w:spacing w:after="0" w:line="240" w:lineRule="auto"/>
      <w:rPr>
        <w:i/>
        <w:color w:val="000000"/>
        <w:sz w:val="20"/>
        <w:szCs w:val="20"/>
      </w:rPr>
    </w:pPr>
  </w:p>
  <w:p w14:paraId="43F2A6FB" w14:textId="77777777" w:rsidR="0055220C" w:rsidRDefault="00552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02E35" w14:textId="77777777" w:rsidR="00EE7A03" w:rsidRDefault="00EE7A03">
      <w:pPr>
        <w:spacing w:after="0" w:line="240" w:lineRule="auto"/>
      </w:pPr>
      <w:r>
        <w:separator/>
      </w:r>
    </w:p>
  </w:footnote>
  <w:footnote w:type="continuationSeparator" w:id="0">
    <w:p w14:paraId="7493442C" w14:textId="77777777" w:rsidR="00EE7A03" w:rsidRDefault="00EE7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2EA1"/>
    <w:multiLevelType w:val="multilevel"/>
    <w:tmpl w:val="1F5C77F8"/>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4101F6"/>
    <w:multiLevelType w:val="hybridMultilevel"/>
    <w:tmpl w:val="AFBA0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114FD6"/>
    <w:multiLevelType w:val="hybridMultilevel"/>
    <w:tmpl w:val="B164E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B71E1"/>
    <w:multiLevelType w:val="hybridMultilevel"/>
    <w:tmpl w:val="BB4E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47E04"/>
    <w:multiLevelType w:val="hybridMultilevel"/>
    <w:tmpl w:val="5C48D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E245AC"/>
    <w:multiLevelType w:val="multilevel"/>
    <w:tmpl w:val="536CB1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E43296"/>
    <w:multiLevelType w:val="hybridMultilevel"/>
    <w:tmpl w:val="9878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68541C"/>
    <w:multiLevelType w:val="hybridMultilevel"/>
    <w:tmpl w:val="DDB89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BC4D2A"/>
    <w:multiLevelType w:val="hybridMultilevel"/>
    <w:tmpl w:val="358C9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410A7"/>
    <w:multiLevelType w:val="hybridMultilevel"/>
    <w:tmpl w:val="0E3C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841CF4"/>
    <w:multiLevelType w:val="hybridMultilevel"/>
    <w:tmpl w:val="23E6A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D6514"/>
    <w:multiLevelType w:val="hybridMultilevel"/>
    <w:tmpl w:val="E230C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60CC2"/>
    <w:multiLevelType w:val="hybridMultilevel"/>
    <w:tmpl w:val="29005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BD05F5"/>
    <w:multiLevelType w:val="hybridMultilevel"/>
    <w:tmpl w:val="5D82D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827019"/>
    <w:multiLevelType w:val="hybridMultilevel"/>
    <w:tmpl w:val="18583618"/>
    <w:lvl w:ilvl="0" w:tplc="84288A9E">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11"/>
  </w:num>
  <w:num w:numId="5">
    <w:abstractNumId w:val="10"/>
  </w:num>
  <w:num w:numId="6">
    <w:abstractNumId w:val="2"/>
  </w:num>
  <w:num w:numId="7">
    <w:abstractNumId w:val="6"/>
  </w:num>
  <w:num w:numId="8">
    <w:abstractNumId w:val="14"/>
  </w:num>
  <w:num w:numId="9">
    <w:abstractNumId w:val="3"/>
  </w:num>
  <w:num w:numId="10">
    <w:abstractNumId w:val="9"/>
  </w:num>
  <w:num w:numId="11">
    <w:abstractNumId w:val="8"/>
  </w:num>
  <w:num w:numId="12">
    <w:abstractNumId w:val="4"/>
  </w:num>
  <w:num w:numId="13">
    <w:abstractNumId w:val="7"/>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BA"/>
    <w:rsid w:val="00021072"/>
    <w:rsid w:val="00034E24"/>
    <w:rsid w:val="0003556F"/>
    <w:rsid w:val="00076ABF"/>
    <w:rsid w:val="000866D1"/>
    <w:rsid w:val="000B5B10"/>
    <w:rsid w:val="000B6752"/>
    <w:rsid w:val="000C3621"/>
    <w:rsid w:val="000F70DD"/>
    <w:rsid w:val="00100B9C"/>
    <w:rsid w:val="001223AB"/>
    <w:rsid w:val="001258C3"/>
    <w:rsid w:val="001336F6"/>
    <w:rsid w:val="00135945"/>
    <w:rsid w:val="0014549B"/>
    <w:rsid w:val="00153FFB"/>
    <w:rsid w:val="00174C9B"/>
    <w:rsid w:val="00181A9D"/>
    <w:rsid w:val="001E0568"/>
    <w:rsid w:val="00207713"/>
    <w:rsid w:val="00215755"/>
    <w:rsid w:val="00220EFC"/>
    <w:rsid w:val="00230A8E"/>
    <w:rsid w:val="00264844"/>
    <w:rsid w:val="00264BB0"/>
    <w:rsid w:val="00270005"/>
    <w:rsid w:val="00292BFB"/>
    <w:rsid w:val="002A72F1"/>
    <w:rsid w:val="002B3E17"/>
    <w:rsid w:val="002E2D98"/>
    <w:rsid w:val="00310090"/>
    <w:rsid w:val="00317A53"/>
    <w:rsid w:val="003207B2"/>
    <w:rsid w:val="0033666A"/>
    <w:rsid w:val="00366069"/>
    <w:rsid w:val="003672DB"/>
    <w:rsid w:val="003766C2"/>
    <w:rsid w:val="00384156"/>
    <w:rsid w:val="003C1C0E"/>
    <w:rsid w:val="003E0A9E"/>
    <w:rsid w:val="003E1420"/>
    <w:rsid w:val="0042490F"/>
    <w:rsid w:val="004332DF"/>
    <w:rsid w:val="00444013"/>
    <w:rsid w:val="00453BDA"/>
    <w:rsid w:val="00463B17"/>
    <w:rsid w:val="00475605"/>
    <w:rsid w:val="004C469D"/>
    <w:rsid w:val="004E0846"/>
    <w:rsid w:val="00511BE5"/>
    <w:rsid w:val="00524E8D"/>
    <w:rsid w:val="00525D8F"/>
    <w:rsid w:val="00543D06"/>
    <w:rsid w:val="0055220C"/>
    <w:rsid w:val="0057186B"/>
    <w:rsid w:val="005E5A2D"/>
    <w:rsid w:val="005F6521"/>
    <w:rsid w:val="005F6EF0"/>
    <w:rsid w:val="00621F7E"/>
    <w:rsid w:val="00627A41"/>
    <w:rsid w:val="00631698"/>
    <w:rsid w:val="00660BD0"/>
    <w:rsid w:val="0068262E"/>
    <w:rsid w:val="00685856"/>
    <w:rsid w:val="006A0BD2"/>
    <w:rsid w:val="006D50EB"/>
    <w:rsid w:val="0070342B"/>
    <w:rsid w:val="00705D14"/>
    <w:rsid w:val="0071018F"/>
    <w:rsid w:val="00716C72"/>
    <w:rsid w:val="00754F44"/>
    <w:rsid w:val="007640E7"/>
    <w:rsid w:val="00767352"/>
    <w:rsid w:val="007831D3"/>
    <w:rsid w:val="007A5717"/>
    <w:rsid w:val="007B22AD"/>
    <w:rsid w:val="007D7DEA"/>
    <w:rsid w:val="00802C6C"/>
    <w:rsid w:val="00820661"/>
    <w:rsid w:val="008265CB"/>
    <w:rsid w:val="00841E9E"/>
    <w:rsid w:val="008611B3"/>
    <w:rsid w:val="00881B89"/>
    <w:rsid w:val="00885133"/>
    <w:rsid w:val="00894056"/>
    <w:rsid w:val="008C650E"/>
    <w:rsid w:val="008D478F"/>
    <w:rsid w:val="008F1F00"/>
    <w:rsid w:val="008F2194"/>
    <w:rsid w:val="008F45BA"/>
    <w:rsid w:val="0091059D"/>
    <w:rsid w:val="00913E46"/>
    <w:rsid w:val="00925AF2"/>
    <w:rsid w:val="00945918"/>
    <w:rsid w:val="00957EAA"/>
    <w:rsid w:val="009A23EB"/>
    <w:rsid w:val="009A589E"/>
    <w:rsid w:val="009E061D"/>
    <w:rsid w:val="00A01736"/>
    <w:rsid w:val="00A139BA"/>
    <w:rsid w:val="00A22469"/>
    <w:rsid w:val="00A579D7"/>
    <w:rsid w:val="00A6077E"/>
    <w:rsid w:val="00A65734"/>
    <w:rsid w:val="00A75B35"/>
    <w:rsid w:val="00A9313C"/>
    <w:rsid w:val="00AB4426"/>
    <w:rsid w:val="00AD104A"/>
    <w:rsid w:val="00AD5511"/>
    <w:rsid w:val="00AE3207"/>
    <w:rsid w:val="00B07C73"/>
    <w:rsid w:val="00B421CA"/>
    <w:rsid w:val="00BB6771"/>
    <w:rsid w:val="00BC711B"/>
    <w:rsid w:val="00BE29C5"/>
    <w:rsid w:val="00BE3BB3"/>
    <w:rsid w:val="00BE57B0"/>
    <w:rsid w:val="00BF6319"/>
    <w:rsid w:val="00C052B8"/>
    <w:rsid w:val="00C13752"/>
    <w:rsid w:val="00C26EFC"/>
    <w:rsid w:val="00C56506"/>
    <w:rsid w:val="00C72AE9"/>
    <w:rsid w:val="00C9454F"/>
    <w:rsid w:val="00CA1E06"/>
    <w:rsid w:val="00CD565A"/>
    <w:rsid w:val="00CD61C8"/>
    <w:rsid w:val="00D221E4"/>
    <w:rsid w:val="00D25168"/>
    <w:rsid w:val="00D56D50"/>
    <w:rsid w:val="00D80700"/>
    <w:rsid w:val="00DB6A69"/>
    <w:rsid w:val="00DC4C23"/>
    <w:rsid w:val="00E14EC0"/>
    <w:rsid w:val="00E167F4"/>
    <w:rsid w:val="00E27C63"/>
    <w:rsid w:val="00E358A4"/>
    <w:rsid w:val="00E40ADD"/>
    <w:rsid w:val="00E4628D"/>
    <w:rsid w:val="00E465CF"/>
    <w:rsid w:val="00E52084"/>
    <w:rsid w:val="00E52D41"/>
    <w:rsid w:val="00E56FC7"/>
    <w:rsid w:val="00E6222A"/>
    <w:rsid w:val="00E777DC"/>
    <w:rsid w:val="00E91929"/>
    <w:rsid w:val="00EA17E0"/>
    <w:rsid w:val="00EA38F5"/>
    <w:rsid w:val="00EB1EE0"/>
    <w:rsid w:val="00EB3096"/>
    <w:rsid w:val="00EE7A03"/>
    <w:rsid w:val="00EF5F42"/>
    <w:rsid w:val="00F057BE"/>
    <w:rsid w:val="00F110B4"/>
    <w:rsid w:val="00F13E59"/>
    <w:rsid w:val="00F42642"/>
    <w:rsid w:val="00F47C0F"/>
    <w:rsid w:val="00F7059D"/>
    <w:rsid w:val="00F805D1"/>
    <w:rsid w:val="00FB60B2"/>
    <w:rsid w:val="00FD12C1"/>
    <w:rsid w:val="00FE4DD2"/>
    <w:rsid w:val="00FF1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6BE5FE"/>
  <w15:docId w15:val="{AA1E7696-7831-4C3C-9361-FB856A95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13E59"/>
    <w:pPr>
      <w:ind w:left="720"/>
      <w:contextualSpacing/>
    </w:pPr>
  </w:style>
  <w:style w:type="character" w:styleId="CommentReference">
    <w:name w:val="annotation reference"/>
    <w:basedOn w:val="DefaultParagraphFont"/>
    <w:uiPriority w:val="99"/>
    <w:semiHidden/>
    <w:unhideWhenUsed/>
    <w:rsid w:val="008611B3"/>
    <w:rPr>
      <w:sz w:val="16"/>
      <w:szCs w:val="16"/>
    </w:rPr>
  </w:style>
  <w:style w:type="paragraph" w:styleId="CommentText">
    <w:name w:val="annotation text"/>
    <w:basedOn w:val="Normal"/>
    <w:link w:val="CommentTextChar"/>
    <w:uiPriority w:val="99"/>
    <w:semiHidden/>
    <w:unhideWhenUsed/>
    <w:rsid w:val="008611B3"/>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611B3"/>
    <w:rPr>
      <w:rFonts w:asciiTheme="minorHAnsi" w:eastAsiaTheme="minorHAnsi" w:hAnsiTheme="minorHAnsi" w:cstheme="minorBidi"/>
      <w:sz w:val="20"/>
      <w:szCs w:val="20"/>
    </w:rPr>
  </w:style>
  <w:style w:type="paragraph" w:styleId="BalloonText">
    <w:name w:val="Balloon Text"/>
    <w:basedOn w:val="Normal"/>
    <w:link w:val="BalloonTextChar"/>
    <w:uiPriority w:val="99"/>
    <w:semiHidden/>
    <w:unhideWhenUsed/>
    <w:rsid w:val="008611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1B3"/>
    <w:rPr>
      <w:rFonts w:ascii="Segoe UI" w:hAnsi="Segoe UI" w:cs="Segoe UI"/>
      <w:sz w:val="18"/>
      <w:szCs w:val="18"/>
    </w:rPr>
  </w:style>
  <w:style w:type="table" w:styleId="TableGrid">
    <w:name w:val="Table Grid"/>
    <w:basedOn w:val="TableNormal"/>
    <w:uiPriority w:val="39"/>
    <w:rsid w:val="00181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2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20C"/>
  </w:style>
  <w:style w:type="paragraph" w:styleId="Footer">
    <w:name w:val="footer"/>
    <w:basedOn w:val="Normal"/>
    <w:link w:val="FooterChar"/>
    <w:uiPriority w:val="99"/>
    <w:unhideWhenUsed/>
    <w:rsid w:val="00552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44359">
      <w:bodyDiv w:val="1"/>
      <w:marLeft w:val="0"/>
      <w:marRight w:val="0"/>
      <w:marTop w:val="0"/>
      <w:marBottom w:val="0"/>
      <w:divBdr>
        <w:top w:val="none" w:sz="0" w:space="0" w:color="auto"/>
        <w:left w:val="none" w:sz="0" w:space="0" w:color="auto"/>
        <w:bottom w:val="none" w:sz="0" w:space="0" w:color="auto"/>
        <w:right w:val="none" w:sz="0" w:space="0" w:color="auto"/>
      </w:divBdr>
      <w:divsChild>
        <w:div w:id="2058121184">
          <w:marLeft w:val="0"/>
          <w:marRight w:val="0"/>
          <w:marTop w:val="0"/>
          <w:marBottom w:val="0"/>
          <w:divBdr>
            <w:top w:val="none" w:sz="0" w:space="0" w:color="auto"/>
            <w:left w:val="none" w:sz="0" w:space="0" w:color="auto"/>
            <w:bottom w:val="none" w:sz="0" w:space="0" w:color="auto"/>
            <w:right w:val="none" w:sz="0" w:space="0" w:color="auto"/>
          </w:divBdr>
        </w:div>
        <w:div w:id="453598482">
          <w:marLeft w:val="0"/>
          <w:marRight w:val="0"/>
          <w:marTop w:val="0"/>
          <w:marBottom w:val="0"/>
          <w:divBdr>
            <w:top w:val="none" w:sz="0" w:space="0" w:color="auto"/>
            <w:left w:val="none" w:sz="0" w:space="0" w:color="auto"/>
            <w:bottom w:val="none" w:sz="0" w:space="0" w:color="auto"/>
            <w:right w:val="none" w:sz="0" w:space="0" w:color="auto"/>
          </w:divBdr>
        </w:div>
        <w:div w:id="616913302">
          <w:marLeft w:val="0"/>
          <w:marRight w:val="0"/>
          <w:marTop w:val="0"/>
          <w:marBottom w:val="0"/>
          <w:divBdr>
            <w:top w:val="none" w:sz="0" w:space="0" w:color="auto"/>
            <w:left w:val="none" w:sz="0" w:space="0" w:color="auto"/>
            <w:bottom w:val="none" w:sz="0" w:space="0" w:color="auto"/>
            <w:right w:val="none" w:sz="0" w:space="0" w:color="auto"/>
          </w:divBdr>
        </w:div>
        <w:div w:id="1762721889">
          <w:marLeft w:val="0"/>
          <w:marRight w:val="0"/>
          <w:marTop w:val="0"/>
          <w:marBottom w:val="0"/>
          <w:divBdr>
            <w:top w:val="none" w:sz="0" w:space="0" w:color="auto"/>
            <w:left w:val="none" w:sz="0" w:space="0" w:color="auto"/>
            <w:bottom w:val="none" w:sz="0" w:space="0" w:color="auto"/>
            <w:right w:val="none" w:sz="0" w:space="0" w:color="auto"/>
          </w:divBdr>
        </w:div>
        <w:div w:id="491526027">
          <w:marLeft w:val="0"/>
          <w:marRight w:val="0"/>
          <w:marTop w:val="0"/>
          <w:marBottom w:val="0"/>
          <w:divBdr>
            <w:top w:val="none" w:sz="0" w:space="0" w:color="auto"/>
            <w:left w:val="none" w:sz="0" w:space="0" w:color="auto"/>
            <w:bottom w:val="none" w:sz="0" w:space="0" w:color="auto"/>
            <w:right w:val="none" w:sz="0" w:space="0" w:color="auto"/>
          </w:divBdr>
        </w:div>
        <w:div w:id="803352941">
          <w:marLeft w:val="0"/>
          <w:marRight w:val="0"/>
          <w:marTop w:val="0"/>
          <w:marBottom w:val="0"/>
          <w:divBdr>
            <w:top w:val="none" w:sz="0" w:space="0" w:color="auto"/>
            <w:left w:val="none" w:sz="0" w:space="0" w:color="auto"/>
            <w:bottom w:val="none" w:sz="0" w:space="0" w:color="auto"/>
            <w:right w:val="none" w:sz="0" w:space="0" w:color="auto"/>
          </w:divBdr>
        </w:div>
        <w:div w:id="1166163157">
          <w:marLeft w:val="0"/>
          <w:marRight w:val="0"/>
          <w:marTop w:val="0"/>
          <w:marBottom w:val="0"/>
          <w:divBdr>
            <w:top w:val="none" w:sz="0" w:space="0" w:color="auto"/>
            <w:left w:val="none" w:sz="0" w:space="0" w:color="auto"/>
            <w:bottom w:val="none" w:sz="0" w:space="0" w:color="auto"/>
            <w:right w:val="none" w:sz="0" w:space="0" w:color="auto"/>
          </w:divBdr>
        </w:div>
        <w:div w:id="1585919653">
          <w:marLeft w:val="0"/>
          <w:marRight w:val="0"/>
          <w:marTop w:val="0"/>
          <w:marBottom w:val="0"/>
          <w:divBdr>
            <w:top w:val="none" w:sz="0" w:space="0" w:color="auto"/>
            <w:left w:val="none" w:sz="0" w:space="0" w:color="auto"/>
            <w:bottom w:val="none" w:sz="0" w:space="0" w:color="auto"/>
            <w:right w:val="none" w:sz="0" w:space="0" w:color="auto"/>
          </w:divBdr>
        </w:div>
        <w:div w:id="1733655118">
          <w:marLeft w:val="0"/>
          <w:marRight w:val="0"/>
          <w:marTop w:val="0"/>
          <w:marBottom w:val="0"/>
          <w:divBdr>
            <w:top w:val="none" w:sz="0" w:space="0" w:color="auto"/>
            <w:left w:val="none" w:sz="0" w:space="0" w:color="auto"/>
            <w:bottom w:val="none" w:sz="0" w:space="0" w:color="auto"/>
            <w:right w:val="none" w:sz="0" w:space="0" w:color="auto"/>
          </w:divBdr>
        </w:div>
      </w:divsChild>
    </w:div>
    <w:div w:id="572666359">
      <w:bodyDiv w:val="1"/>
      <w:marLeft w:val="0"/>
      <w:marRight w:val="0"/>
      <w:marTop w:val="0"/>
      <w:marBottom w:val="0"/>
      <w:divBdr>
        <w:top w:val="none" w:sz="0" w:space="0" w:color="auto"/>
        <w:left w:val="none" w:sz="0" w:space="0" w:color="auto"/>
        <w:bottom w:val="none" w:sz="0" w:space="0" w:color="auto"/>
        <w:right w:val="none" w:sz="0" w:space="0" w:color="auto"/>
      </w:divBdr>
    </w:div>
    <w:div w:id="827476664">
      <w:bodyDiv w:val="1"/>
      <w:marLeft w:val="0"/>
      <w:marRight w:val="0"/>
      <w:marTop w:val="0"/>
      <w:marBottom w:val="0"/>
      <w:divBdr>
        <w:top w:val="none" w:sz="0" w:space="0" w:color="auto"/>
        <w:left w:val="none" w:sz="0" w:space="0" w:color="auto"/>
        <w:bottom w:val="none" w:sz="0" w:space="0" w:color="auto"/>
        <w:right w:val="none" w:sz="0" w:space="0" w:color="auto"/>
      </w:divBdr>
    </w:div>
    <w:div w:id="1602256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10CCB-50C6-4C8B-B553-73EF89B9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Grayla Reneau</dc:creator>
  <cp:lastModifiedBy>Windows User</cp:lastModifiedBy>
  <cp:revision>5</cp:revision>
  <dcterms:created xsi:type="dcterms:W3CDTF">2022-11-03T18:51:00Z</dcterms:created>
  <dcterms:modified xsi:type="dcterms:W3CDTF">2023-01-11T14:50:00Z</dcterms:modified>
</cp:coreProperties>
</file>